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9A0AC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07D301C" w14:textId="77777777" w:rsidR="00565945" w:rsidRPr="004D0D02" w:rsidRDefault="00565945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6A03EE17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F11F0D">
        <w:rPr>
          <w:rFonts w:ascii="Times New Roman" w:hAnsi="Times New Roman"/>
          <w:sz w:val="24"/>
          <w:szCs w:val="24"/>
        </w:rPr>
        <w:t xml:space="preserve">29. </w:t>
      </w:r>
      <w:r>
        <w:rPr>
          <w:rFonts w:ascii="Times New Roman" w:hAnsi="Times New Roman"/>
          <w:sz w:val="24"/>
          <w:szCs w:val="24"/>
        </w:rPr>
        <w:t>Stat</w:t>
      </w:r>
      <w:r w:rsidR="00E73B7A">
        <w:rPr>
          <w:rFonts w:ascii="Times New Roman" w:hAnsi="Times New Roman"/>
          <w:sz w:val="24"/>
          <w:szCs w:val="24"/>
        </w:rPr>
        <w:t xml:space="preserve">uta </w:t>
      </w:r>
      <w:r w:rsidR="00F11F0D">
        <w:rPr>
          <w:rFonts w:ascii="Times New Roman" w:hAnsi="Times New Roman"/>
          <w:sz w:val="24"/>
          <w:szCs w:val="24"/>
        </w:rPr>
        <w:t xml:space="preserve">Srednje škole Dragutina Stražimira,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 w:rsidR="00F11F0D">
        <w:rPr>
          <w:rFonts w:ascii="Times New Roman" w:hAnsi="Times New Roman"/>
          <w:sz w:val="24"/>
          <w:szCs w:val="24"/>
        </w:rPr>
        <w:t>Srednje škole Dragutina Stražimira,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220630E3" w14:textId="77777777" w:rsidR="00F11F0D" w:rsidRDefault="00F11F0D" w:rsidP="00056726">
      <w:pPr>
        <w:spacing w:before="120"/>
        <w:rPr>
          <w:b/>
          <w:sz w:val="28"/>
        </w:rPr>
      </w:pPr>
    </w:p>
    <w:p w14:paraId="240CB7A1" w14:textId="1BA19CB9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2C8D4247" w14:textId="59B45ED5" w:rsidR="00565945" w:rsidRPr="004D0D02" w:rsidRDefault="00565945" w:rsidP="00F11F0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76625650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</w:t>
      </w:r>
      <w:r w:rsidR="00F11F0D" w:rsidRPr="00F11F0D">
        <w:t xml:space="preserve">Srednje škole Dragutina Stražimira </w:t>
      </w:r>
      <w:r w:rsidR="00565945" w:rsidRPr="00816266">
        <w:t>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0274E651" w:rsidR="00B76CAF" w:rsidRPr="00B76CAF" w:rsidRDefault="00B76CAF" w:rsidP="00F11F0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B63E5C6" w14:textId="77777777" w:rsidR="00F11F0D" w:rsidRDefault="00F11F0D" w:rsidP="00BA69F7">
      <w:pPr>
        <w:jc w:val="both"/>
        <w:rPr>
          <w:b/>
        </w:rPr>
      </w:pPr>
    </w:p>
    <w:p w14:paraId="620A5FE5" w14:textId="2CB308C3" w:rsidR="00BA69F7" w:rsidRPr="00BA69F7" w:rsidRDefault="00BA69F7" w:rsidP="00BA69F7">
      <w:pPr>
        <w:jc w:val="both"/>
        <w:rPr>
          <w:b/>
        </w:rPr>
      </w:pPr>
      <w:r w:rsidRPr="000615A5">
        <w:rPr>
          <w:b/>
        </w:rPr>
        <w:t>II. Načela javne nabave</w:t>
      </w:r>
      <w:r>
        <w:t xml:space="preserve">           </w:t>
      </w:r>
      <w:r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A6EE11" w:rsidR="00BA69F7" w:rsidRPr="00BA5BD1" w:rsidRDefault="00B76CAF" w:rsidP="00F11F0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367B6E12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2111F8">
        <w:t>prim</w:t>
      </w:r>
      <w:r w:rsidR="00F11F0D">
        <w:t>i</w:t>
      </w:r>
      <w:r w:rsidR="002111F8">
        <w:t>jeniti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6D176D9B" w:rsidR="00BA69F7" w:rsidRDefault="00BA69F7" w:rsidP="00BA69F7">
      <w:pPr>
        <w:rPr>
          <w:b/>
        </w:rPr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04B9E165" w:rsidR="00BA69F7" w:rsidRDefault="00B76CAF" w:rsidP="00F11F0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lastRenderedPageBreak/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3F2DC05C" w14:textId="77777777" w:rsidR="00F11F0D" w:rsidRDefault="00F11F0D" w:rsidP="00BA69F7">
      <w:pPr>
        <w:jc w:val="both"/>
      </w:pPr>
    </w:p>
    <w:p w14:paraId="04881556" w14:textId="23A9ABBA" w:rsidR="00BA69F7" w:rsidRDefault="00BA69F7" w:rsidP="00BA69F7">
      <w:pPr>
        <w:jc w:val="both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076D3C95" w:rsidR="00BA69F7" w:rsidRDefault="00B76CAF" w:rsidP="00F11F0D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65B05130" w:rsidR="00924710" w:rsidRPr="00924710" w:rsidRDefault="00924710" w:rsidP="00F11F0D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manje od 5.000,00 eura, postupci izravnog ugovaranja,</w:t>
      </w:r>
    </w:p>
    <w:p w14:paraId="43CC19EF" w14:textId="57D1060C" w:rsidR="00924710" w:rsidRPr="00924710" w:rsidRDefault="00924710" w:rsidP="00F11F0D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jednake ili veće od 5.000,00 eura, a manje ili jednake 15.000,00 eura, postupci nabave s pozivom odabranim gospodarskim subjektima,</w:t>
      </w:r>
    </w:p>
    <w:p w14:paraId="080BD087" w14:textId="3C55E4FF" w:rsidR="00924710" w:rsidRPr="00924710" w:rsidRDefault="00924710" w:rsidP="00F11F0D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669F4EB1" w:rsidR="00924710" w:rsidRDefault="00924710" w:rsidP="00F11F0D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596E3B60" w14:textId="77777777" w:rsidR="00F11F0D" w:rsidRDefault="00F11F0D" w:rsidP="00924710">
      <w:pPr>
        <w:jc w:val="both"/>
      </w:pPr>
    </w:p>
    <w:p w14:paraId="79A67882" w14:textId="64603215" w:rsidR="009D73AA" w:rsidRPr="009D73AA" w:rsidRDefault="009D73AA" w:rsidP="00924710">
      <w:pPr>
        <w:jc w:val="both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4E8B35B" w:rsidR="00380B0F" w:rsidRDefault="00380B0F" w:rsidP="00924710">
      <w:pPr>
        <w:jc w:val="both"/>
        <w:rPr>
          <w:b/>
        </w:rPr>
      </w:pPr>
    </w:p>
    <w:p w14:paraId="1E358FF7" w14:textId="77777777" w:rsidR="00F11F0D" w:rsidRPr="00380B0F" w:rsidRDefault="00F11F0D" w:rsidP="00924710">
      <w:pPr>
        <w:jc w:val="both"/>
        <w:rPr>
          <w:b/>
        </w:rPr>
      </w:pPr>
    </w:p>
    <w:p w14:paraId="3941D99B" w14:textId="77777777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</w:p>
    <w:p w14:paraId="2E45D05A" w14:textId="75458787" w:rsidR="00380B0F" w:rsidRDefault="00B76CAF" w:rsidP="00F11F0D">
      <w:pPr>
        <w:jc w:val="center"/>
      </w:pPr>
      <w:r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07E0AB69" w:rsidR="007A4134" w:rsidRDefault="007A4134" w:rsidP="007A4134">
      <w:pPr>
        <w:spacing w:line="259" w:lineRule="auto"/>
        <w:jc w:val="both"/>
      </w:pPr>
    </w:p>
    <w:p w14:paraId="511C82DB" w14:textId="77777777" w:rsidR="00F11F0D" w:rsidRDefault="00F11F0D" w:rsidP="007A4134">
      <w:pPr>
        <w:spacing w:line="259" w:lineRule="auto"/>
        <w:jc w:val="both"/>
      </w:pPr>
    </w:p>
    <w:p w14:paraId="7FCA796E" w14:textId="77777777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127A34BA" w:rsidR="007A4134" w:rsidRDefault="00B76CAF" w:rsidP="00F11F0D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lastRenderedPageBreak/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4DD4EFBD" w:rsidR="003B78A9" w:rsidRDefault="003B78A9" w:rsidP="00B62BCD">
      <w:pPr>
        <w:spacing w:line="259" w:lineRule="auto"/>
      </w:pPr>
    </w:p>
    <w:p w14:paraId="7CFDF9E0" w14:textId="77777777" w:rsidR="00F11F0D" w:rsidRDefault="00F11F0D" w:rsidP="00B62BCD">
      <w:pPr>
        <w:spacing w:line="259" w:lineRule="auto"/>
      </w:pPr>
    </w:p>
    <w:p w14:paraId="704E51F1" w14:textId="77777777" w:rsidR="002F4D91" w:rsidRDefault="001C249C" w:rsidP="00B62BCD">
      <w:pPr>
        <w:spacing w:line="259" w:lineRule="auto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3271F8B1" w14:textId="55E699C3" w:rsidR="003B78A9" w:rsidRPr="0000074A" w:rsidRDefault="00B76CAF" w:rsidP="00F11F0D">
      <w:pPr>
        <w:jc w:val="center"/>
      </w:pPr>
      <w:r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36680CDF" w:rsidR="000F3408" w:rsidRDefault="00B76CAF" w:rsidP="00F11F0D">
      <w:pPr>
        <w:jc w:val="center"/>
      </w:pPr>
      <w:r>
        <w:t>Članak 9</w:t>
      </w:r>
      <w:r w:rsidR="000F3408">
        <w:t>.</w:t>
      </w:r>
    </w:p>
    <w:p w14:paraId="2700DC10" w14:textId="77777777" w:rsidR="006506EC" w:rsidRDefault="006506EC" w:rsidP="00E24CC4">
      <w:pPr>
        <w:jc w:val="both"/>
      </w:pPr>
    </w:p>
    <w:p w14:paraId="670728E1" w14:textId="2D52434E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50C2A2A6" w:rsidR="006506EC" w:rsidRDefault="00B76CAF" w:rsidP="00F11F0D">
      <w:pPr>
        <w:spacing w:line="259" w:lineRule="auto"/>
        <w:jc w:val="center"/>
      </w:pPr>
      <w:r>
        <w:t>Članak 10</w:t>
      </w:r>
      <w:r w:rsidR="006506EC"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5F00C2B9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sljedeće poslove</w:t>
      </w:r>
      <w:r w:rsidR="005D735A">
        <w:t>:</w:t>
      </w:r>
      <w:bookmarkStart w:id="0" w:name="_GoBack"/>
      <w:bookmarkEnd w:id="0"/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lastRenderedPageBreak/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0AA5B76B" w:rsidR="00677523" w:rsidRDefault="00B76CAF" w:rsidP="00F11F0D">
      <w:pPr>
        <w:spacing w:line="259" w:lineRule="auto"/>
        <w:jc w:val="center"/>
      </w:pPr>
      <w:r>
        <w:t>Članak 11</w:t>
      </w:r>
      <w:r w:rsidR="00677523"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4CA83923" w14:textId="77777777" w:rsidR="00F11F0D" w:rsidRDefault="00F11F0D" w:rsidP="00F11F0D">
      <w:pPr>
        <w:spacing w:line="259" w:lineRule="auto"/>
        <w:jc w:val="center"/>
      </w:pPr>
    </w:p>
    <w:p w14:paraId="4D580F97" w14:textId="26BA1AF0" w:rsidR="00673330" w:rsidRDefault="00B76CAF" w:rsidP="00F11F0D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623D0264" w14:textId="293FA80C" w:rsidR="00567EAE" w:rsidRDefault="00B76CAF" w:rsidP="00F11F0D">
      <w:pPr>
        <w:spacing w:line="259" w:lineRule="auto"/>
        <w:jc w:val="center"/>
      </w:pPr>
      <w:r>
        <w:t>Članak 13</w:t>
      </w:r>
      <w:r w:rsidR="008437CE">
        <w:t>.</w:t>
      </w:r>
    </w:p>
    <w:p w14:paraId="0A1EAB94" w14:textId="77777777" w:rsidR="00F11F0D" w:rsidRDefault="00F11F0D" w:rsidP="00F11F0D">
      <w:pPr>
        <w:spacing w:line="259" w:lineRule="auto"/>
        <w:jc w:val="center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 xml:space="preserve">spunjenje uvjeta i zahtjeva iz </w:t>
      </w:r>
      <w:r w:rsidR="008437CE">
        <w:lastRenderedPageBreak/>
        <w:t>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55A910B9" w:rsidR="00677523" w:rsidRDefault="00B76CAF" w:rsidP="00F11F0D">
      <w:pPr>
        <w:spacing w:line="259" w:lineRule="auto"/>
        <w:jc w:val="center"/>
      </w:pPr>
      <w:r>
        <w:t>Članak 14</w:t>
      </w:r>
      <w:r w:rsidR="00600E55"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1F37FBE" w:rsidR="00CB5845" w:rsidRDefault="00CB5845" w:rsidP="00F11F0D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3E8D2B07" w:rsidR="00416B7F" w:rsidRDefault="00416B7F" w:rsidP="00BD041F">
      <w:pPr>
        <w:spacing w:line="259" w:lineRule="auto"/>
        <w:jc w:val="both"/>
      </w:pPr>
    </w:p>
    <w:p w14:paraId="48B879FE" w14:textId="77777777" w:rsidR="00F11F0D" w:rsidRDefault="00F11F0D" w:rsidP="00BD041F">
      <w:pPr>
        <w:spacing w:line="259" w:lineRule="auto"/>
        <w:jc w:val="both"/>
      </w:pPr>
    </w:p>
    <w:p w14:paraId="383CAC1B" w14:textId="2EAE97EC" w:rsidR="00E730D7" w:rsidRDefault="007431DA" w:rsidP="00E730D7">
      <w:pPr>
        <w:spacing w:line="259" w:lineRule="auto"/>
        <w:rPr>
          <w:b/>
        </w:rPr>
      </w:pPr>
      <w:r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132A26F0" w:rsidR="00E730D7" w:rsidRDefault="00B76CAF" w:rsidP="00F11F0D">
      <w:pPr>
        <w:spacing w:line="259" w:lineRule="auto"/>
        <w:ind w:left="360"/>
        <w:jc w:val="center"/>
      </w:pPr>
      <w:r>
        <w:t>Članak 16</w:t>
      </w:r>
      <w:r w:rsidR="00E613FB"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lastRenderedPageBreak/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4986AAC6" w:rsidR="00416B7F" w:rsidRDefault="00474C43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16B7F">
        <w:rPr>
          <w:b/>
          <w:bCs/>
        </w:rPr>
        <w:t>PRIJELAZNE I ZAVRŠNE ODREDBE</w:t>
      </w:r>
    </w:p>
    <w:p w14:paraId="4E523E67" w14:textId="77777777" w:rsidR="00F11F0D" w:rsidRDefault="00F11F0D" w:rsidP="00416B7F">
      <w:pPr>
        <w:pStyle w:val="Odlomakpopisa"/>
        <w:ind w:left="0"/>
        <w:rPr>
          <w:b/>
          <w:bCs/>
        </w:rPr>
      </w:pP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6E9CCCA1" w:rsidR="00416B7F" w:rsidRDefault="00B76CAF" w:rsidP="00F11F0D">
      <w:pPr>
        <w:pStyle w:val="Odlomakpopisa"/>
        <w:ind w:left="0"/>
        <w:jc w:val="center"/>
      </w:pPr>
      <w:r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4430D267" w:rsidR="00416B7F" w:rsidRDefault="00416B7F" w:rsidP="00416B7F">
      <w:pPr>
        <w:pStyle w:val="Odlomakpopisa"/>
        <w:ind w:left="0"/>
      </w:pPr>
    </w:p>
    <w:p w14:paraId="2004A338" w14:textId="77777777" w:rsidR="00F11F0D" w:rsidRDefault="00F11F0D" w:rsidP="00416B7F">
      <w:pPr>
        <w:pStyle w:val="Odlomakpopisa"/>
        <w:ind w:left="0"/>
      </w:pPr>
    </w:p>
    <w:p w14:paraId="18A7F0BB" w14:textId="106338CC" w:rsidR="00416B7F" w:rsidRDefault="00B76CAF" w:rsidP="00F11F0D">
      <w:pPr>
        <w:pStyle w:val="Odlomakpopisa"/>
        <w:ind w:left="0"/>
        <w:jc w:val="center"/>
      </w:pPr>
      <w:r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483E254F" w:rsidR="00416B7F" w:rsidRDefault="00416B7F" w:rsidP="00F11F0D">
      <w:pPr>
        <w:spacing w:line="259" w:lineRule="auto"/>
        <w:jc w:val="both"/>
      </w:pPr>
      <w:r>
        <w:t>Stupanjem na snagu ovoga Pravilnika prestaje važiti Pravilnik o provedbi postup</w:t>
      </w:r>
      <w:r w:rsidR="00ED7227">
        <w:t>a</w:t>
      </w:r>
      <w:r>
        <w:t>ka</w:t>
      </w:r>
      <w:r w:rsidR="00F11F0D">
        <w:t xml:space="preserve"> </w:t>
      </w:r>
      <w:r>
        <w:t>jednostavne nabave (KLASA:</w:t>
      </w:r>
      <w:r w:rsidR="00F11F0D">
        <w:t xml:space="preserve"> 011-03/23-02/2</w:t>
      </w:r>
      <w:r>
        <w:t xml:space="preserve">, URBROJ: </w:t>
      </w:r>
      <w:r w:rsidR="00F11F0D">
        <w:t>238-30-62-23-1</w:t>
      </w:r>
      <w:r>
        <w:t xml:space="preserve">) od </w:t>
      </w:r>
      <w:r w:rsidR="00F11F0D">
        <w:t>30. siječnja 2023.</w:t>
      </w:r>
      <w:r>
        <w:t xml:space="preserve">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77777777" w:rsidR="00416B7F" w:rsidRDefault="00416B7F" w:rsidP="00416B7F">
      <w:pPr>
        <w:pStyle w:val="Odlomakpopisa"/>
        <w:ind w:left="0"/>
      </w:pPr>
      <w:r>
        <w:t>_______________,                       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7F89CAF3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F11F0D">
        <w:t>c</w:t>
      </w:r>
      <w:r>
        <w:t>a Školskog odbora</w:t>
      </w:r>
      <w:r w:rsidR="00F11F0D">
        <w:t>:</w:t>
      </w:r>
    </w:p>
    <w:p w14:paraId="643BC270" w14:textId="0DC5FEF2" w:rsidR="00F11F0D" w:rsidRDefault="00F11F0D" w:rsidP="00F11F0D">
      <w:pPr>
        <w:pStyle w:val="Odlomakpopisa"/>
        <w:ind w:left="4968" w:firstLine="696"/>
      </w:pPr>
      <w:r>
        <w:t>Martina Madžarac, dipl. ing.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3F34673B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  <w:r w:rsidR="00F11F0D">
        <w:t>:</w:t>
      </w:r>
    </w:p>
    <w:p w14:paraId="586906EB" w14:textId="4725A176" w:rsidR="00F11F0D" w:rsidRDefault="00F11F0D" w:rsidP="00F11F0D">
      <w:pPr>
        <w:pStyle w:val="Odlomakpopisa"/>
        <w:ind w:left="4968" w:firstLine="696"/>
      </w:pPr>
      <w:r>
        <w:t>Andreja Regvat, dipl. ing.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73910" w14:textId="77777777" w:rsidR="001D5EA0" w:rsidRDefault="001D5EA0" w:rsidP="003C5333">
      <w:r>
        <w:separator/>
      </w:r>
    </w:p>
  </w:endnote>
  <w:endnote w:type="continuationSeparator" w:id="0">
    <w:p w14:paraId="7A88DBB1" w14:textId="77777777" w:rsidR="001D5EA0" w:rsidRDefault="001D5EA0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92FE" w14:textId="77777777" w:rsidR="001D5EA0" w:rsidRDefault="001D5EA0" w:rsidP="003C5333">
      <w:r>
        <w:separator/>
      </w:r>
    </w:p>
  </w:footnote>
  <w:footnote w:type="continuationSeparator" w:id="0">
    <w:p w14:paraId="5A780C95" w14:textId="77777777" w:rsidR="001D5EA0" w:rsidRDefault="001D5EA0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CBA"/>
    <w:multiLevelType w:val="hybridMultilevel"/>
    <w:tmpl w:val="984411F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2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5E29"/>
    <w:multiLevelType w:val="hybridMultilevel"/>
    <w:tmpl w:val="9BAC9C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21"/>
  </w:num>
  <w:num w:numId="5">
    <w:abstractNumId w:val="19"/>
  </w:num>
  <w:num w:numId="6">
    <w:abstractNumId w:val="11"/>
    <w:lvlOverride w:ilvl="0">
      <w:startOverride w:val="1"/>
    </w:lvlOverride>
  </w:num>
  <w:num w:numId="7">
    <w:abstractNumId w:val="9"/>
  </w:num>
  <w:num w:numId="8">
    <w:abstractNumId w:val="18"/>
  </w:num>
  <w:num w:numId="9">
    <w:abstractNumId w:val="13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8"/>
  </w:num>
  <w:num w:numId="17">
    <w:abstractNumId w:val="4"/>
  </w:num>
  <w:num w:numId="18">
    <w:abstractNumId w:val="12"/>
  </w:num>
  <w:num w:numId="19">
    <w:abstractNumId w:val="1"/>
  </w:num>
  <w:num w:numId="20">
    <w:abstractNumId w:val="17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D5EA0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0163"/>
    <w:rsid w:val="003C2D19"/>
    <w:rsid w:val="003C5333"/>
    <w:rsid w:val="003E1B5F"/>
    <w:rsid w:val="003E5332"/>
    <w:rsid w:val="003E5FA1"/>
    <w:rsid w:val="00411D11"/>
    <w:rsid w:val="00416B7F"/>
    <w:rsid w:val="004333A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97CC8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12198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11F0D"/>
    <w:rsid w:val="00F24D7F"/>
    <w:rsid w:val="00F34056"/>
    <w:rsid w:val="00F35295"/>
    <w:rsid w:val="00F44EB8"/>
    <w:rsid w:val="00F46EFE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85B8-26E0-4F2F-9376-75F5B97C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Andreja Regvat</cp:lastModifiedBy>
  <cp:revision>4</cp:revision>
  <dcterms:created xsi:type="dcterms:W3CDTF">2026-07-17T08:47:00Z</dcterms:created>
  <dcterms:modified xsi:type="dcterms:W3CDTF">2026-07-17T10:09:00Z</dcterms:modified>
</cp:coreProperties>
</file>