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942" w:rsidRPr="0001481E" w:rsidRDefault="00852942" w:rsidP="00852942">
      <w:pPr>
        <w:rPr>
          <w:rFonts w:ascii="Times New Roman" w:hAnsi="Times New Roman" w:cs="Times New Roman"/>
          <w:sz w:val="24"/>
          <w:szCs w:val="24"/>
        </w:rPr>
      </w:pPr>
      <w:r w:rsidRPr="0001481E">
        <w:rPr>
          <w:rFonts w:ascii="Times New Roman" w:hAnsi="Times New Roman" w:cs="Times New Roman"/>
          <w:sz w:val="24"/>
          <w:szCs w:val="24"/>
        </w:rPr>
        <w:t xml:space="preserve">SREDNJA ŠKOLA                                                       RKDP:                                17048 DRAGUTINA STRAŽIMIRA                                      MATIČNI BROJ:               03764958                SVETI IVAN ZELINA                                                 ŠIFARSKA OZNAKA:      01-109-501 GUNDULIĆEVA 2a.                                                    ŽIRO-RAČUN:   2360000-1101434224        </w:t>
      </w:r>
      <w:proofErr w:type="spellStart"/>
      <w:r w:rsidRPr="0001481E">
        <w:rPr>
          <w:rFonts w:ascii="Times New Roman" w:hAnsi="Times New Roman" w:cs="Times New Roman"/>
          <w:sz w:val="24"/>
          <w:szCs w:val="24"/>
        </w:rPr>
        <w:t>Tel</w:t>
      </w:r>
      <w:proofErr w:type="spellEnd"/>
      <w:r w:rsidRPr="0001481E">
        <w:rPr>
          <w:rFonts w:ascii="Times New Roman" w:hAnsi="Times New Roman" w:cs="Times New Roman"/>
          <w:sz w:val="24"/>
          <w:szCs w:val="24"/>
        </w:rPr>
        <w:t xml:space="preserve">. 01/2060-047                                                                                                                                    </w:t>
      </w:r>
      <w:r>
        <w:rPr>
          <w:rFonts w:ascii="Times New Roman" w:hAnsi="Times New Roman" w:cs="Times New Roman"/>
          <w:sz w:val="24"/>
          <w:szCs w:val="24"/>
        </w:rPr>
        <w:t xml:space="preserve">                      </w:t>
      </w:r>
      <w:proofErr w:type="spellStart"/>
      <w:r>
        <w:rPr>
          <w:rFonts w:ascii="Times New Roman" w:hAnsi="Times New Roman" w:cs="Times New Roman"/>
          <w:sz w:val="24"/>
          <w:szCs w:val="24"/>
        </w:rPr>
        <w:t>Fax</w:t>
      </w:r>
      <w:proofErr w:type="spellEnd"/>
      <w:r>
        <w:rPr>
          <w:rFonts w:ascii="Times New Roman" w:hAnsi="Times New Roman" w:cs="Times New Roman"/>
          <w:sz w:val="24"/>
          <w:szCs w:val="24"/>
        </w:rPr>
        <w:t>. 01/</w:t>
      </w:r>
      <w:r w:rsidRPr="0001481E">
        <w:rPr>
          <w:rFonts w:ascii="Times New Roman" w:hAnsi="Times New Roman" w:cs="Times New Roman"/>
          <w:sz w:val="24"/>
          <w:szCs w:val="24"/>
        </w:rPr>
        <w:t>2060-622                                                           OIB:                                 04371929326</w:t>
      </w:r>
    </w:p>
    <w:p w:rsidR="00852942" w:rsidRDefault="00852942" w:rsidP="007B7927">
      <w:pPr>
        <w:spacing w:after="0" w:line="240" w:lineRule="auto"/>
        <w:jc w:val="both"/>
        <w:rPr>
          <w:rFonts w:ascii="Times New Roman" w:hAnsi="Times New Roman" w:cs="Times New Roman"/>
          <w:sz w:val="24"/>
          <w:szCs w:val="24"/>
        </w:rPr>
      </w:pPr>
    </w:p>
    <w:p w:rsidR="00192803" w:rsidRDefault="007B7927" w:rsidP="007B79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 Svetom Ivanu Zelini, 31.12.2018.</w:t>
      </w:r>
    </w:p>
    <w:p w:rsidR="00192803" w:rsidRDefault="00192803" w:rsidP="00FC4FDC">
      <w:pPr>
        <w:spacing w:after="0" w:line="240" w:lineRule="auto"/>
        <w:ind w:firstLine="708"/>
        <w:jc w:val="both"/>
        <w:rPr>
          <w:rFonts w:ascii="Times New Roman" w:hAnsi="Times New Roman" w:cs="Times New Roman"/>
          <w:sz w:val="24"/>
          <w:szCs w:val="24"/>
        </w:rPr>
      </w:pPr>
    </w:p>
    <w:p w:rsidR="00816F37" w:rsidRDefault="00816F37" w:rsidP="007B7927">
      <w:pPr>
        <w:spacing w:after="0" w:line="240" w:lineRule="auto"/>
        <w:jc w:val="both"/>
        <w:rPr>
          <w:rFonts w:ascii="Times New Roman" w:hAnsi="Times New Roman" w:cs="Times New Roman"/>
          <w:sz w:val="24"/>
          <w:szCs w:val="24"/>
        </w:rPr>
      </w:pPr>
    </w:p>
    <w:p w:rsidR="007E74D3" w:rsidRDefault="007E74D3" w:rsidP="00FC4FDC">
      <w:pPr>
        <w:spacing w:after="0" w:line="240" w:lineRule="auto"/>
        <w:ind w:firstLine="708"/>
        <w:jc w:val="both"/>
        <w:rPr>
          <w:rFonts w:ascii="Times New Roman" w:hAnsi="Times New Roman" w:cs="Times New Roman"/>
          <w:sz w:val="24"/>
          <w:szCs w:val="24"/>
        </w:rPr>
      </w:pPr>
    </w:p>
    <w:p w:rsidR="007E74D3" w:rsidRDefault="007E74D3" w:rsidP="007E74D3">
      <w:pPr>
        <w:jc w:val="center"/>
        <w:rPr>
          <w:rFonts w:ascii="Times New Roman" w:hAnsi="Times New Roman" w:cs="Times New Roman"/>
          <w:b/>
          <w:sz w:val="24"/>
          <w:szCs w:val="24"/>
        </w:rPr>
      </w:pPr>
      <w:r>
        <w:rPr>
          <w:rFonts w:ascii="Times New Roman" w:hAnsi="Times New Roman" w:cs="Times New Roman"/>
          <w:sz w:val="24"/>
          <w:szCs w:val="24"/>
        </w:rPr>
        <w:t xml:space="preserve">Predmet: </w:t>
      </w:r>
      <w:r>
        <w:rPr>
          <w:rFonts w:ascii="Times New Roman" w:hAnsi="Times New Roman" w:cs="Times New Roman"/>
          <w:b/>
          <w:sz w:val="24"/>
          <w:szCs w:val="24"/>
        </w:rPr>
        <w:t xml:space="preserve">Obrazloženje IV. REBALANSA Financijskog plana za 2018. godinu </w:t>
      </w:r>
    </w:p>
    <w:p w:rsidR="007B7927" w:rsidRDefault="007B7927" w:rsidP="007E74D3">
      <w:pPr>
        <w:jc w:val="center"/>
        <w:rPr>
          <w:rFonts w:ascii="Times New Roman" w:hAnsi="Times New Roman" w:cs="Times New Roman"/>
          <w:b/>
          <w:sz w:val="24"/>
          <w:szCs w:val="24"/>
        </w:rPr>
      </w:pPr>
    </w:p>
    <w:p w:rsidR="007E74D3" w:rsidRDefault="007E74D3" w:rsidP="007E74D3">
      <w:pPr>
        <w:rPr>
          <w:rFonts w:ascii="Times New Roman" w:hAnsi="Times New Roman" w:cs="Times New Roman"/>
          <w:i/>
          <w:sz w:val="24"/>
          <w:szCs w:val="24"/>
        </w:rPr>
      </w:pPr>
      <w:r>
        <w:rPr>
          <w:rFonts w:ascii="Times New Roman" w:hAnsi="Times New Roman" w:cs="Times New Roman"/>
          <w:i/>
          <w:sz w:val="24"/>
          <w:szCs w:val="24"/>
        </w:rPr>
        <w:t>Djelatnost</w:t>
      </w:r>
    </w:p>
    <w:p w:rsidR="007E74D3" w:rsidRDefault="007E74D3" w:rsidP="007E74D3">
      <w:pPr>
        <w:ind w:firstLine="720"/>
        <w:jc w:val="both"/>
        <w:rPr>
          <w:rFonts w:ascii="Times New Roman" w:hAnsi="Times New Roman" w:cs="Times New Roman"/>
          <w:sz w:val="24"/>
          <w:szCs w:val="24"/>
        </w:rPr>
      </w:pPr>
      <w:r>
        <w:rPr>
          <w:rFonts w:ascii="Times New Roman" w:hAnsi="Times New Roman" w:cs="Times New Roman"/>
          <w:sz w:val="24"/>
          <w:szCs w:val="24"/>
        </w:rPr>
        <w:t>Srednju školu Dragutina Stražimira u Svetom Ivanu Zelini osnovala je skupština općine Sveti Ivan Zelina 3.svibnja 1991.god.</w:t>
      </w:r>
    </w:p>
    <w:p w:rsidR="007E74D3" w:rsidRDefault="007E74D3" w:rsidP="007E74D3">
      <w:pPr>
        <w:ind w:firstLine="708"/>
        <w:jc w:val="both"/>
        <w:rPr>
          <w:rFonts w:ascii="Times New Roman" w:hAnsi="Times New Roman" w:cs="Times New Roman"/>
          <w:sz w:val="24"/>
          <w:szCs w:val="24"/>
        </w:rPr>
      </w:pPr>
      <w:r>
        <w:rPr>
          <w:rFonts w:ascii="Times New Roman" w:hAnsi="Times New Roman" w:cs="Times New Roman"/>
          <w:sz w:val="24"/>
          <w:szCs w:val="24"/>
        </w:rPr>
        <w:t>Republika Hrvatska naknadno je postala osnivačem i vlasnikom Škole temeljem Rje</w:t>
      </w:r>
      <w:r w:rsidR="00525E74">
        <w:rPr>
          <w:rFonts w:ascii="Times New Roman" w:hAnsi="Times New Roman" w:cs="Times New Roman"/>
          <w:sz w:val="24"/>
          <w:szCs w:val="24"/>
        </w:rPr>
        <w:t>šenja Ministarstva prosvjete i š</w:t>
      </w:r>
      <w:r>
        <w:rPr>
          <w:rFonts w:ascii="Times New Roman" w:hAnsi="Times New Roman" w:cs="Times New Roman"/>
          <w:sz w:val="24"/>
          <w:szCs w:val="24"/>
        </w:rPr>
        <w:t>porta od 13.rujna 1995.god. Temeljem Zakona o ustanovama (NN 76/93.), kao i Zakona o izmjenama i dopunama Zakona o srednjem školstvu (NN 81/05.), osnivač škole postaje Zagrebačka županija.</w:t>
      </w:r>
    </w:p>
    <w:p w:rsidR="007E74D3" w:rsidRDefault="007E74D3" w:rsidP="007E74D3">
      <w:pPr>
        <w:ind w:firstLine="720"/>
        <w:jc w:val="both"/>
        <w:rPr>
          <w:rFonts w:ascii="Times New Roman" w:hAnsi="Times New Roman" w:cs="Times New Roman"/>
          <w:sz w:val="24"/>
          <w:szCs w:val="24"/>
        </w:rPr>
      </w:pPr>
      <w:r>
        <w:rPr>
          <w:rFonts w:ascii="Times New Roman" w:hAnsi="Times New Roman" w:cs="Times New Roman"/>
          <w:sz w:val="24"/>
          <w:szCs w:val="24"/>
        </w:rPr>
        <w:t>Škola obavlja svoju djelatnost i upisana je u Sudski registar Trgovačkog suda u Zagrebu pod brojem: Fi-16430/94. od 31.prosinca 1994.god.Škola također ima odobrenje za obavljanje djelatnosti obrazovanja odraslih – za izvođenje programa osposobljavanja za vinogradara-podrumara, prema rješenju Ministarstva prosvjete i športa od 21.ožujka 2001. god.</w:t>
      </w:r>
    </w:p>
    <w:p w:rsidR="007E74D3" w:rsidRDefault="007E74D3" w:rsidP="007E74D3">
      <w:pPr>
        <w:spacing w:after="0"/>
        <w:jc w:val="both"/>
        <w:rPr>
          <w:rFonts w:ascii="Times New Roman" w:hAnsi="Times New Roman" w:cs="Times New Roman"/>
          <w:i/>
          <w:sz w:val="24"/>
          <w:szCs w:val="24"/>
        </w:rPr>
      </w:pPr>
      <w:r>
        <w:rPr>
          <w:rFonts w:ascii="Times New Roman" w:hAnsi="Times New Roman" w:cs="Times New Roman"/>
          <w:i/>
          <w:sz w:val="24"/>
          <w:szCs w:val="24"/>
        </w:rPr>
        <w:t>Programi</w:t>
      </w:r>
    </w:p>
    <w:p w:rsidR="007E74D3" w:rsidRDefault="007E74D3" w:rsidP="007E74D3">
      <w:pPr>
        <w:pStyle w:val="Bezproreda"/>
        <w:spacing w:line="276" w:lineRule="auto"/>
        <w:ind w:firstLine="708"/>
        <w:rPr>
          <w:rFonts w:ascii="Times New Roman" w:hAnsi="Times New Roman" w:cs="Times New Roman"/>
          <w:sz w:val="24"/>
          <w:szCs w:val="24"/>
        </w:rPr>
      </w:pPr>
      <w:r>
        <w:rPr>
          <w:rFonts w:ascii="Times New Roman" w:hAnsi="Times New Roman" w:cs="Times New Roman"/>
          <w:sz w:val="24"/>
          <w:szCs w:val="24"/>
        </w:rPr>
        <w:t>Po rješenjima Ministarstva prosvjete i športa Republike Hrvatske Škola može izvoditi sljedeće programe:</w:t>
      </w:r>
    </w:p>
    <w:p w:rsidR="007E74D3" w:rsidRDefault="007E74D3" w:rsidP="007E74D3">
      <w:pPr>
        <w:pStyle w:val="Bezproreda"/>
        <w:spacing w:line="276" w:lineRule="auto"/>
        <w:ind w:firstLine="708"/>
        <w:rPr>
          <w:rFonts w:ascii="Times New Roman" w:hAnsi="Times New Roman" w:cs="Times New Roman"/>
          <w:sz w:val="24"/>
          <w:szCs w:val="24"/>
        </w:rPr>
      </w:pPr>
    </w:p>
    <w:p w:rsidR="007E74D3" w:rsidRDefault="007E74D3" w:rsidP="007E74D3">
      <w:pPr>
        <w:spacing w:after="0"/>
        <w:jc w:val="both"/>
        <w:rPr>
          <w:rFonts w:ascii="Times New Roman" w:hAnsi="Times New Roman" w:cs="Times New Roman"/>
          <w:sz w:val="24"/>
          <w:szCs w:val="24"/>
        </w:rPr>
      </w:pPr>
      <w:r>
        <w:rPr>
          <w:rFonts w:ascii="Times New Roman" w:hAnsi="Times New Roman" w:cs="Times New Roman"/>
          <w:sz w:val="24"/>
          <w:szCs w:val="24"/>
        </w:rPr>
        <w:t xml:space="preserve">A)   Rješenje Ministarstva Klasa: 602-03/92-01-467, Ur.broj: 532-02-2/5-94-01 od 29. lipnja 1994. </w:t>
      </w:r>
    </w:p>
    <w:p w:rsidR="007E74D3" w:rsidRPr="00525E74" w:rsidRDefault="007E74D3" w:rsidP="00525E74">
      <w:pPr>
        <w:pStyle w:val="Odlomakpopisa"/>
        <w:numPr>
          <w:ilvl w:val="0"/>
          <w:numId w:val="9"/>
        </w:numPr>
        <w:spacing w:after="0"/>
        <w:ind w:left="993"/>
        <w:jc w:val="both"/>
        <w:rPr>
          <w:rFonts w:ascii="Times New Roman" w:hAnsi="Times New Roman" w:cs="Times New Roman"/>
          <w:sz w:val="24"/>
          <w:szCs w:val="24"/>
        </w:rPr>
      </w:pPr>
      <w:r w:rsidRPr="00525E74">
        <w:rPr>
          <w:rFonts w:ascii="Times New Roman" w:hAnsi="Times New Roman" w:cs="Times New Roman"/>
          <w:sz w:val="24"/>
          <w:szCs w:val="24"/>
        </w:rPr>
        <w:t>Strojarstvo za program strojobravara</w:t>
      </w:r>
    </w:p>
    <w:p w:rsidR="007E74D3" w:rsidRPr="00525E74" w:rsidRDefault="007E74D3" w:rsidP="00525E74">
      <w:pPr>
        <w:pStyle w:val="Odlomakpopisa"/>
        <w:numPr>
          <w:ilvl w:val="0"/>
          <w:numId w:val="9"/>
        </w:numPr>
        <w:spacing w:after="0"/>
        <w:ind w:left="993"/>
        <w:jc w:val="both"/>
        <w:rPr>
          <w:rFonts w:ascii="Times New Roman" w:hAnsi="Times New Roman" w:cs="Times New Roman"/>
          <w:sz w:val="24"/>
          <w:szCs w:val="24"/>
        </w:rPr>
      </w:pPr>
      <w:r w:rsidRPr="00525E74">
        <w:rPr>
          <w:rFonts w:ascii="Times New Roman" w:hAnsi="Times New Roman" w:cs="Times New Roman"/>
          <w:sz w:val="24"/>
          <w:szCs w:val="24"/>
        </w:rPr>
        <w:t>Elektrotehnika za program elektromehaničara</w:t>
      </w:r>
    </w:p>
    <w:p w:rsidR="007E74D3" w:rsidRPr="00525E74" w:rsidRDefault="007E74D3" w:rsidP="00525E74">
      <w:pPr>
        <w:pStyle w:val="Odlomakpopisa"/>
        <w:numPr>
          <w:ilvl w:val="0"/>
          <w:numId w:val="9"/>
        </w:numPr>
        <w:spacing w:after="0"/>
        <w:ind w:left="993"/>
        <w:jc w:val="both"/>
        <w:rPr>
          <w:rFonts w:ascii="Times New Roman" w:hAnsi="Times New Roman" w:cs="Times New Roman"/>
          <w:sz w:val="24"/>
          <w:szCs w:val="24"/>
        </w:rPr>
      </w:pPr>
      <w:r w:rsidRPr="00525E74">
        <w:rPr>
          <w:rFonts w:ascii="Times New Roman" w:hAnsi="Times New Roman" w:cs="Times New Roman"/>
          <w:sz w:val="24"/>
          <w:szCs w:val="24"/>
        </w:rPr>
        <w:t>Tekstil za program krojača</w:t>
      </w:r>
    </w:p>
    <w:p w:rsidR="007E74D3" w:rsidRPr="00525E74" w:rsidRDefault="007E74D3" w:rsidP="00525E74">
      <w:pPr>
        <w:pStyle w:val="Odlomakpopisa"/>
        <w:numPr>
          <w:ilvl w:val="0"/>
          <w:numId w:val="9"/>
        </w:numPr>
        <w:spacing w:after="0"/>
        <w:ind w:left="993"/>
        <w:jc w:val="both"/>
        <w:rPr>
          <w:rFonts w:ascii="Times New Roman" w:hAnsi="Times New Roman" w:cs="Times New Roman"/>
          <w:sz w:val="24"/>
          <w:szCs w:val="24"/>
        </w:rPr>
      </w:pPr>
      <w:r w:rsidRPr="00525E74">
        <w:rPr>
          <w:rFonts w:ascii="Times New Roman" w:hAnsi="Times New Roman" w:cs="Times New Roman"/>
          <w:sz w:val="24"/>
          <w:szCs w:val="24"/>
        </w:rPr>
        <w:t>Poljodjelstvo za program voćar-vinogradar-vinar</w:t>
      </w:r>
    </w:p>
    <w:p w:rsidR="007E74D3" w:rsidRPr="00525E74" w:rsidRDefault="007E74D3" w:rsidP="00525E74">
      <w:pPr>
        <w:pStyle w:val="Odlomakpopisa"/>
        <w:numPr>
          <w:ilvl w:val="0"/>
          <w:numId w:val="9"/>
        </w:numPr>
        <w:spacing w:after="0"/>
        <w:ind w:left="993"/>
        <w:jc w:val="both"/>
        <w:rPr>
          <w:rFonts w:ascii="Times New Roman" w:hAnsi="Times New Roman" w:cs="Times New Roman"/>
          <w:sz w:val="24"/>
          <w:szCs w:val="24"/>
        </w:rPr>
      </w:pPr>
      <w:r w:rsidRPr="00525E74">
        <w:rPr>
          <w:rFonts w:ascii="Times New Roman" w:hAnsi="Times New Roman" w:cs="Times New Roman"/>
          <w:sz w:val="24"/>
          <w:szCs w:val="24"/>
        </w:rPr>
        <w:t>Gimnazija za program opće gimnazije.</w:t>
      </w:r>
    </w:p>
    <w:p w:rsidR="007E74D3" w:rsidRDefault="007E74D3" w:rsidP="007E74D3">
      <w:pPr>
        <w:spacing w:after="0"/>
        <w:ind w:left="708"/>
        <w:jc w:val="both"/>
        <w:rPr>
          <w:rFonts w:ascii="Times New Roman" w:hAnsi="Times New Roman" w:cs="Times New Roman"/>
          <w:sz w:val="24"/>
          <w:szCs w:val="24"/>
        </w:rPr>
      </w:pPr>
    </w:p>
    <w:p w:rsidR="007E74D3" w:rsidRDefault="007E74D3" w:rsidP="007E74D3">
      <w:pPr>
        <w:spacing w:after="0"/>
        <w:jc w:val="both"/>
        <w:rPr>
          <w:rFonts w:ascii="Times New Roman" w:hAnsi="Times New Roman" w:cs="Times New Roman"/>
          <w:sz w:val="24"/>
          <w:szCs w:val="24"/>
        </w:rPr>
      </w:pPr>
      <w:r>
        <w:rPr>
          <w:rFonts w:ascii="Times New Roman" w:hAnsi="Times New Roman" w:cs="Times New Roman"/>
          <w:sz w:val="24"/>
          <w:szCs w:val="24"/>
        </w:rPr>
        <w:t>B)   Rješenje Ministarstva Klasa: 602-03/96-01/329, Ur.broj: 532-02-02/5-96-01 od 05. travnja 1996.</w:t>
      </w:r>
    </w:p>
    <w:p w:rsidR="00525E74" w:rsidRDefault="00525E74" w:rsidP="00525E74">
      <w:p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7E74D3">
        <w:rPr>
          <w:rFonts w:ascii="Times New Roman" w:hAnsi="Times New Roman" w:cs="Times New Roman"/>
          <w:sz w:val="24"/>
          <w:szCs w:val="24"/>
        </w:rPr>
        <w:t>Područje rada poljoprivreda za zanima</w:t>
      </w:r>
      <w:r>
        <w:rPr>
          <w:rFonts w:ascii="Times New Roman" w:hAnsi="Times New Roman" w:cs="Times New Roman"/>
          <w:sz w:val="24"/>
          <w:szCs w:val="24"/>
        </w:rPr>
        <w:t>nje poljoprivredni tehničar – opći</w:t>
      </w:r>
    </w:p>
    <w:p w:rsidR="007E74D3" w:rsidRDefault="007E74D3" w:rsidP="007E74D3">
      <w:pPr>
        <w:spacing w:after="0"/>
        <w:ind w:firstLine="708"/>
        <w:jc w:val="both"/>
        <w:rPr>
          <w:rFonts w:ascii="Times New Roman" w:hAnsi="Times New Roman" w:cs="Times New Roman"/>
          <w:sz w:val="24"/>
          <w:szCs w:val="24"/>
        </w:rPr>
      </w:pPr>
    </w:p>
    <w:p w:rsidR="007E74D3" w:rsidRDefault="007E74D3" w:rsidP="007E74D3">
      <w:pPr>
        <w:spacing w:after="0"/>
        <w:jc w:val="both"/>
        <w:rPr>
          <w:rFonts w:ascii="Times New Roman" w:hAnsi="Times New Roman" w:cs="Times New Roman"/>
          <w:sz w:val="24"/>
          <w:szCs w:val="24"/>
        </w:rPr>
      </w:pPr>
      <w:r>
        <w:rPr>
          <w:rFonts w:ascii="Times New Roman" w:hAnsi="Times New Roman" w:cs="Times New Roman"/>
          <w:sz w:val="24"/>
          <w:szCs w:val="24"/>
        </w:rPr>
        <w:t xml:space="preserve">C)   Rješenje Ministarstva Klasa: 602-03/97-01/1732, Ur.broj: 532-02-02/6-97-1 od 29. rujna 1997. </w:t>
      </w:r>
    </w:p>
    <w:p w:rsidR="00525E74" w:rsidRDefault="007E74D3" w:rsidP="00525E74">
      <w:pPr>
        <w:pStyle w:val="Odlomakpopisa"/>
        <w:numPr>
          <w:ilvl w:val="0"/>
          <w:numId w:val="11"/>
        </w:numPr>
        <w:spacing w:after="0"/>
        <w:ind w:left="851"/>
        <w:jc w:val="both"/>
        <w:rPr>
          <w:rFonts w:ascii="Times New Roman" w:hAnsi="Times New Roman" w:cs="Times New Roman"/>
          <w:sz w:val="24"/>
          <w:szCs w:val="24"/>
        </w:rPr>
      </w:pPr>
      <w:r w:rsidRPr="00525E74">
        <w:rPr>
          <w:rFonts w:ascii="Times New Roman" w:hAnsi="Times New Roman" w:cs="Times New Roman"/>
          <w:sz w:val="24"/>
          <w:szCs w:val="24"/>
        </w:rPr>
        <w:t>Područje rada elektrotehnike za zanimanja: elektroinstalater, autoelektričar, elektroničar-mehaničar</w:t>
      </w:r>
    </w:p>
    <w:p w:rsidR="007E74D3" w:rsidRPr="00525E74" w:rsidRDefault="007E74D3" w:rsidP="00525E74">
      <w:pPr>
        <w:pStyle w:val="Odlomakpopisa"/>
        <w:numPr>
          <w:ilvl w:val="0"/>
          <w:numId w:val="11"/>
        </w:numPr>
        <w:spacing w:after="0"/>
        <w:ind w:left="851"/>
        <w:jc w:val="both"/>
        <w:rPr>
          <w:rFonts w:ascii="Times New Roman" w:hAnsi="Times New Roman" w:cs="Times New Roman"/>
          <w:sz w:val="24"/>
          <w:szCs w:val="24"/>
        </w:rPr>
      </w:pPr>
      <w:r w:rsidRPr="00525E74">
        <w:rPr>
          <w:rFonts w:ascii="Times New Roman" w:hAnsi="Times New Roman" w:cs="Times New Roman"/>
          <w:sz w:val="24"/>
          <w:szCs w:val="24"/>
        </w:rPr>
        <w:t>Područje rada strojarstva za zanimanja: vodoinstalater,  plinoinstalater,  autolimar</w:t>
      </w:r>
    </w:p>
    <w:p w:rsidR="007E74D3" w:rsidRDefault="007E74D3" w:rsidP="007E74D3">
      <w:pPr>
        <w:spacing w:after="0"/>
        <w:ind w:firstLine="708"/>
        <w:jc w:val="both"/>
        <w:rPr>
          <w:rFonts w:ascii="Times New Roman" w:hAnsi="Times New Roman" w:cs="Times New Roman"/>
          <w:sz w:val="24"/>
          <w:szCs w:val="24"/>
        </w:rPr>
      </w:pPr>
    </w:p>
    <w:p w:rsidR="007E74D3" w:rsidRDefault="007E74D3" w:rsidP="007E74D3">
      <w:pPr>
        <w:spacing w:after="0"/>
        <w:jc w:val="both"/>
        <w:rPr>
          <w:rFonts w:ascii="Times New Roman" w:hAnsi="Times New Roman" w:cs="Times New Roman"/>
          <w:sz w:val="24"/>
          <w:szCs w:val="24"/>
        </w:rPr>
      </w:pPr>
      <w:r>
        <w:rPr>
          <w:rFonts w:ascii="Times New Roman" w:hAnsi="Times New Roman" w:cs="Times New Roman"/>
          <w:sz w:val="24"/>
          <w:szCs w:val="24"/>
        </w:rPr>
        <w:t xml:space="preserve">D) Rješenje Ministarstva Klasa: UP/I-602-03/0-01/139, Ur.broj: 532-02-02/6-00-10 od 13. studenog 2000. </w:t>
      </w:r>
    </w:p>
    <w:p w:rsidR="007E74D3" w:rsidRPr="00525E74" w:rsidRDefault="007E74D3" w:rsidP="00525E74">
      <w:pPr>
        <w:pStyle w:val="Odlomakpopisa"/>
        <w:numPr>
          <w:ilvl w:val="0"/>
          <w:numId w:val="11"/>
        </w:numPr>
        <w:spacing w:after="0"/>
        <w:ind w:left="851"/>
        <w:jc w:val="both"/>
        <w:rPr>
          <w:rFonts w:ascii="Times New Roman" w:hAnsi="Times New Roman" w:cs="Times New Roman"/>
          <w:sz w:val="24"/>
          <w:szCs w:val="24"/>
        </w:rPr>
      </w:pPr>
      <w:r w:rsidRPr="00525E74">
        <w:rPr>
          <w:rFonts w:ascii="Times New Roman" w:hAnsi="Times New Roman" w:cs="Times New Roman"/>
          <w:sz w:val="24"/>
          <w:szCs w:val="24"/>
        </w:rPr>
        <w:t>Područje rada osobne usluge za zanimanje frizer</w:t>
      </w:r>
    </w:p>
    <w:p w:rsidR="007E74D3" w:rsidRPr="00525E74" w:rsidRDefault="007E74D3" w:rsidP="00525E74">
      <w:pPr>
        <w:pStyle w:val="Odlomakpopisa"/>
        <w:numPr>
          <w:ilvl w:val="0"/>
          <w:numId w:val="11"/>
        </w:numPr>
        <w:tabs>
          <w:tab w:val="left" w:pos="6557"/>
        </w:tabs>
        <w:spacing w:after="0"/>
        <w:ind w:left="851"/>
        <w:jc w:val="both"/>
        <w:rPr>
          <w:rFonts w:ascii="Times New Roman" w:hAnsi="Times New Roman" w:cs="Times New Roman"/>
          <w:sz w:val="24"/>
          <w:szCs w:val="24"/>
        </w:rPr>
      </w:pPr>
      <w:r w:rsidRPr="00525E74">
        <w:rPr>
          <w:rFonts w:ascii="Times New Roman" w:hAnsi="Times New Roman" w:cs="Times New Roman"/>
          <w:sz w:val="24"/>
          <w:szCs w:val="24"/>
        </w:rPr>
        <w:t>Područje rada strojarstvo za zanimanje automehaničar</w:t>
      </w:r>
      <w:r w:rsidRPr="00525E74">
        <w:rPr>
          <w:rFonts w:ascii="Times New Roman" w:hAnsi="Times New Roman" w:cs="Times New Roman"/>
          <w:sz w:val="24"/>
          <w:szCs w:val="24"/>
        </w:rPr>
        <w:tab/>
      </w:r>
    </w:p>
    <w:p w:rsidR="007E74D3" w:rsidRDefault="007E74D3" w:rsidP="007E74D3">
      <w:pPr>
        <w:tabs>
          <w:tab w:val="left" w:pos="6557"/>
        </w:tabs>
        <w:spacing w:after="0"/>
        <w:ind w:left="708"/>
        <w:jc w:val="both"/>
        <w:rPr>
          <w:rFonts w:ascii="Times New Roman" w:hAnsi="Times New Roman" w:cs="Times New Roman"/>
          <w:sz w:val="24"/>
          <w:szCs w:val="24"/>
        </w:rPr>
      </w:pPr>
    </w:p>
    <w:p w:rsidR="007E74D3" w:rsidRDefault="007E74D3" w:rsidP="007E74D3">
      <w:pPr>
        <w:spacing w:after="0"/>
        <w:jc w:val="both"/>
        <w:rPr>
          <w:rFonts w:ascii="Times New Roman" w:hAnsi="Times New Roman" w:cs="Times New Roman"/>
          <w:sz w:val="24"/>
          <w:szCs w:val="24"/>
        </w:rPr>
      </w:pPr>
      <w:r>
        <w:rPr>
          <w:rFonts w:ascii="Times New Roman" w:hAnsi="Times New Roman" w:cs="Times New Roman"/>
          <w:sz w:val="24"/>
          <w:szCs w:val="24"/>
        </w:rPr>
        <w:t>E) Rješenje Ministarstva Klasa: UP/I-602-03/02-01/62, Ur.broj: 532-02-02/4-01-1 od 21.svibnja 2002.</w:t>
      </w:r>
    </w:p>
    <w:p w:rsidR="007E74D3" w:rsidRPr="00525E74" w:rsidRDefault="007E74D3" w:rsidP="00525E74">
      <w:pPr>
        <w:pStyle w:val="Odlomakpopisa"/>
        <w:numPr>
          <w:ilvl w:val="0"/>
          <w:numId w:val="11"/>
        </w:numPr>
        <w:spacing w:after="0"/>
        <w:ind w:left="851"/>
        <w:jc w:val="both"/>
        <w:rPr>
          <w:rFonts w:ascii="Times New Roman" w:hAnsi="Times New Roman" w:cs="Times New Roman"/>
          <w:sz w:val="24"/>
          <w:szCs w:val="24"/>
        </w:rPr>
      </w:pPr>
      <w:r w:rsidRPr="00525E74">
        <w:rPr>
          <w:rFonts w:ascii="Times New Roman" w:hAnsi="Times New Roman" w:cs="Times New Roman"/>
          <w:sz w:val="24"/>
          <w:szCs w:val="24"/>
        </w:rPr>
        <w:t>Područje rada obrada drva za zanimanje stolar</w:t>
      </w:r>
    </w:p>
    <w:p w:rsidR="007E74D3" w:rsidRDefault="007E74D3" w:rsidP="007E74D3">
      <w:pPr>
        <w:spacing w:after="0"/>
        <w:ind w:firstLine="708"/>
        <w:jc w:val="both"/>
        <w:rPr>
          <w:rFonts w:ascii="Times New Roman" w:hAnsi="Times New Roman" w:cs="Times New Roman"/>
          <w:sz w:val="24"/>
          <w:szCs w:val="24"/>
        </w:rPr>
      </w:pPr>
    </w:p>
    <w:p w:rsidR="007E74D3" w:rsidRDefault="007E74D3" w:rsidP="007E74D3">
      <w:pPr>
        <w:spacing w:after="0"/>
        <w:jc w:val="both"/>
        <w:rPr>
          <w:rFonts w:ascii="Times New Roman" w:hAnsi="Times New Roman" w:cs="Times New Roman"/>
          <w:sz w:val="24"/>
          <w:szCs w:val="24"/>
        </w:rPr>
      </w:pPr>
      <w:r>
        <w:rPr>
          <w:rFonts w:ascii="Times New Roman" w:hAnsi="Times New Roman" w:cs="Times New Roman"/>
          <w:sz w:val="24"/>
          <w:szCs w:val="24"/>
        </w:rPr>
        <w:t xml:space="preserve">F) Rješenje Ministarstva Klasa: UP/I-602-07/02-01/72, Ur.broj: 532-02-02/5-01-01 od 17. lipnja 2002. </w:t>
      </w:r>
    </w:p>
    <w:p w:rsidR="007E74D3" w:rsidRPr="00525E74" w:rsidRDefault="007E74D3" w:rsidP="00525E74">
      <w:pPr>
        <w:pStyle w:val="Odlomakpopisa"/>
        <w:numPr>
          <w:ilvl w:val="0"/>
          <w:numId w:val="11"/>
        </w:numPr>
        <w:spacing w:after="0"/>
        <w:ind w:left="851"/>
        <w:jc w:val="both"/>
        <w:rPr>
          <w:rFonts w:ascii="Times New Roman" w:hAnsi="Times New Roman" w:cs="Times New Roman"/>
          <w:sz w:val="24"/>
          <w:szCs w:val="24"/>
        </w:rPr>
      </w:pPr>
      <w:r w:rsidRPr="00525E74">
        <w:rPr>
          <w:rFonts w:ascii="Times New Roman" w:hAnsi="Times New Roman" w:cs="Times New Roman"/>
          <w:sz w:val="24"/>
          <w:szCs w:val="24"/>
        </w:rPr>
        <w:t>Područje rada tekstil za poslove krojača-šivača</w:t>
      </w:r>
    </w:p>
    <w:p w:rsidR="007E74D3" w:rsidRPr="00525E74" w:rsidRDefault="007E74D3" w:rsidP="00525E74">
      <w:pPr>
        <w:pStyle w:val="Odlomakpopisa"/>
        <w:numPr>
          <w:ilvl w:val="0"/>
          <w:numId w:val="11"/>
        </w:numPr>
        <w:spacing w:after="0"/>
        <w:ind w:left="851"/>
        <w:jc w:val="both"/>
        <w:rPr>
          <w:rFonts w:ascii="Times New Roman" w:hAnsi="Times New Roman" w:cs="Times New Roman"/>
          <w:sz w:val="24"/>
          <w:szCs w:val="24"/>
        </w:rPr>
      </w:pPr>
      <w:r w:rsidRPr="00525E74">
        <w:rPr>
          <w:rFonts w:ascii="Times New Roman" w:hAnsi="Times New Roman" w:cs="Times New Roman"/>
          <w:sz w:val="24"/>
          <w:szCs w:val="24"/>
        </w:rPr>
        <w:t xml:space="preserve">Područje rada elektrotehnika za zanimanje tehničar za električne strojeve s primijenjenim računalstvom. </w:t>
      </w:r>
    </w:p>
    <w:p w:rsidR="007E74D3" w:rsidRDefault="007E74D3" w:rsidP="007E74D3">
      <w:pPr>
        <w:spacing w:after="0"/>
        <w:ind w:left="708"/>
        <w:jc w:val="both"/>
        <w:rPr>
          <w:rFonts w:ascii="Times New Roman" w:hAnsi="Times New Roman" w:cs="Times New Roman"/>
          <w:sz w:val="24"/>
          <w:szCs w:val="24"/>
        </w:rPr>
      </w:pPr>
    </w:p>
    <w:p w:rsidR="007E74D3" w:rsidRDefault="007E74D3" w:rsidP="007E74D3">
      <w:pPr>
        <w:spacing w:after="0"/>
        <w:jc w:val="both"/>
        <w:rPr>
          <w:rFonts w:ascii="Times New Roman" w:hAnsi="Times New Roman" w:cs="Times New Roman"/>
          <w:sz w:val="24"/>
          <w:szCs w:val="24"/>
        </w:rPr>
      </w:pPr>
      <w:r>
        <w:rPr>
          <w:rFonts w:ascii="Times New Roman" w:hAnsi="Times New Roman" w:cs="Times New Roman"/>
          <w:sz w:val="24"/>
          <w:szCs w:val="24"/>
        </w:rPr>
        <w:t>G) Rješenje Ministarstva Klasa: UP/I-602-03/17-05/00222, Ur.broj: 533-25-18-0004 od 22.veljače 2018.</w:t>
      </w:r>
    </w:p>
    <w:p w:rsidR="007E74D3" w:rsidRPr="00525E74" w:rsidRDefault="007E74D3" w:rsidP="00525E74">
      <w:pPr>
        <w:pStyle w:val="Odlomakpopisa"/>
        <w:numPr>
          <w:ilvl w:val="0"/>
          <w:numId w:val="11"/>
        </w:numPr>
        <w:spacing w:after="0"/>
        <w:ind w:left="851"/>
        <w:jc w:val="both"/>
        <w:rPr>
          <w:rFonts w:ascii="Times New Roman" w:hAnsi="Times New Roman" w:cs="Times New Roman"/>
          <w:sz w:val="24"/>
          <w:szCs w:val="24"/>
        </w:rPr>
      </w:pPr>
      <w:r w:rsidRPr="00525E74">
        <w:rPr>
          <w:rFonts w:ascii="Times New Roman" w:hAnsi="Times New Roman" w:cs="Times New Roman"/>
          <w:sz w:val="24"/>
          <w:szCs w:val="24"/>
        </w:rPr>
        <w:t>Područje rada za stjecanje kvalifikacije agrotehničar (330624) u obrazovnom sektoru Poljoprivreda, prehrana i veterina.</w:t>
      </w:r>
    </w:p>
    <w:p w:rsidR="007E74D3" w:rsidRPr="00094C34" w:rsidRDefault="007E74D3" w:rsidP="00525E74">
      <w:pPr>
        <w:spacing w:after="0" w:line="240" w:lineRule="auto"/>
        <w:jc w:val="both"/>
        <w:rPr>
          <w:rFonts w:ascii="Times New Roman" w:hAnsi="Times New Roman" w:cs="Times New Roman"/>
          <w:sz w:val="24"/>
          <w:szCs w:val="24"/>
        </w:rPr>
      </w:pPr>
    </w:p>
    <w:p w:rsidR="00196C85" w:rsidRDefault="00196C85" w:rsidP="00196C85">
      <w:pPr>
        <w:jc w:val="both"/>
        <w:rPr>
          <w:rFonts w:ascii="Times New Roman" w:hAnsi="Times New Roman" w:cs="Times New Roman"/>
          <w:i/>
          <w:sz w:val="24"/>
          <w:szCs w:val="24"/>
        </w:rPr>
      </w:pPr>
      <w:r>
        <w:rPr>
          <w:rFonts w:ascii="Times New Roman" w:hAnsi="Times New Roman" w:cs="Times New Roman"/>
          <w:i/>
          <w:sz w:val="24"/>
          <w:szCs w:val="24"/>
        </w:rPr>
        <w:t>Zakonske podloge te usklađenost ciljeva s dokumentima dugoročnog razvoja</w:t>
      </w:r>
    </w:p>
    <w:p w:rsidR="00196C85" w:rsidRDefault="00196C85" w:rsidP="00525E74">
      <w:pPr>
        <w:pStyle w:val="Bezproreda"/>
        <w:spacing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I školske godine 2018./2019. Škola radi u smjenama. </w:t>
      </w:r>
    </w:p>
    <w:p w:rsidR="00196C85" w:rsidRDefault="00196C85" w:rsidP="00525E74">
      <w:pPr>
        <w:pStyle w:val="Bezproreda"/>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Turnus A – jutarnja smjena: opća gimnazija i tehničar za električne strojeve s primijenjenim računalstvom; popodnevna smjena: poljoprivredni tehničar </w:t>
      </w:r>
      <w:r w:rsidR="007D63F3">
        <w:rPr>
          <w:rFonts w:ascii="Times New Roman" w:hAnsi="Times New Roman" w:cs="Times New Roman"/>
          <w:sz w:val="24"/>
          <w:szCs w:val="24"/>
        </w:rPr>
        <w:t>–</w:t>
      </w:r>
      <w:r w:rsidRPr="00525E74">
        <w:rPr>
          <w:rFonts w:ascii="Times New Roman" w:hAnsi="Times New Roman" w:cs="Times New Roman"/>
          <w:sz w:val="24"/>
          <w:szCs w:val="24"/>
        </w:rPr>
        <w:t>opći</w:t>
      </w:r>
      <w:r w:rsidR="007D63F3" w:rsidRPr="00525E74">
        <w:rPr>
          <w:rFonts w:ascii="Times New Roman" w:hAnsi="Times New Roman" w:cs="Times New Roman"/>
          <w:sz w:val="24"/>
          <w:szCs w:val="24"/>
        </w:rPr>
        <w:t>, agrotehničar</w:t>
      </w:r>
      <w:r w:rsidRPr="00525E74">
        <w:rPr>
          <w:rFonts w:ascii="Times New Roman" w:hAnsi="Times New Roman" w:cs="Times New Roman"/>
          <w:sz w:val="24"/>
          <w:szCs w:val="24"/>
        </w:rPr>
        <w:t xml:space="preserve"> i </w:t>
      </w:r>
      <w:r>
        <w:rPr>
          <w:rFonts w:ascii="Times New Roman" w:hAnsi="Times New Roman" w:cs="Times New Roman"/>
          <w:sz w:val="24"/>
          <w:szCs w:val="24"/>
        </w:rPr>
        <w:t xml:space="preserve">trogodišnji obrtnički smjerovi. </w:t>
      </w:r>
    </w:p>
    <w:p w:rsidR="00196C85" w:rsidRDefault="00196C85" w:rsidP="00525E74">
      <w:pPr>
        <w:pStyle w:val="Bezproreda"/>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Turnus B - jutarnja smjena: poljoprivredni tehničar </w:t>
      </w:r>
      <w:r w:rsidR="007D63F3">
        <w:rPr>
          <w:rFonts w:ascii="Times New Roman" w:hAnsi="Times New Roman" w:cs="Times New Roman"/>
          <w:sz w:val="24"/>
          <w:szCs w:val="24"/>
        </w:rPr>
        <w:t>–</w:t>
      </w:r>
      <w:r>
        <w:rPr>
          <w:rFonts w:ascii="Times New Roman" w:hAnsi="Times New Roman" w:cs="Times New Roman"/>
          <w:sz w:val="24"/>
          <w:szCs w:val="24"/>
        </w:rPr>
        <w:t xml:space="preserve"> opći</w:t>
      </w:r>
      <w:r w:rsidR="007D63F3">
        <w:rPr>
          <w:rFonts w:ascii="Times New Roman" w:hAnsi="Times New Roman" w:cs="Times New Roman"/>
          <w:sz w:val="24"/>
          <w:szCs w:val="24"/>
        </w:rPr>
        <w:t xml:space="preserve">, </w:t>
      </w:r>
      <w:r w:rsidR="007D63F3" w:rsidRPr="00525E74">
        <w:rPr>
          <w:rFonts w:ascii="Times New Roman" w:hAnsi="Times New Roman" w:cs="Times New Roman"/>
          <w:sz w:val="24"/>
          <w:szCs w:val="24"/>
        </w:rPr>
        <w:t>agrotehničar</w:t>
      </w:r>
      <w:r>
        <w:rPr>
          <w:rFonts w:ascii="Times New Roman" w:hAnsi="Times New Roman" w:cs="Times New Roman"/>
          <w:sz w:val="24"/>
          <w:szCs w:val="24"/>
        </w:rPr>
        <w:t xml:space="preserve"> i trogodišnji obrtnički smjerovi, popodnevna smjena: opća gimnazija i tehničar za električne strojeve s primijenjenim računalstvom. </w:t>
      </w:r>
    </w:p>
    <w:p w:rsidR="00196C85" w:rsidRDefault="00196C85" w:rsidP="00196C85">
      <w:pPr>
        <w:ind w:firstLine="708"/>
        <w:jc w:val="both"/>
        <w:rPr>
          <w:rFonts w:ascii="Times New Roman" w:hAnsi="Times New Roman" w:cs="Times New Roman"/>
          <w:sz w:val="24"/>
          <w:szCs w:val="24"/>
        </w:rPr>
      </w:pPr>
      <w:r>
        <w:rPr>
          <w:rFonts w:ascii="Times New Roman" w:hAnsi="Times New Roman" w:cs="Times New Roman"/>
          <w:sz w:val="24"/>
          <w:szCs w:val="24"/>
        </w:rPr>
        <w:t xml:space="preserve">Takvom organizacijom nastave prostor u potkrovlju maksimalno je oslobođen nastave, kako bi  bio slobodan za potrebe čitaonice i knjižnice te praktikuma za elektrotehniku. </w:t>
      </w:r>
    </w:p>
    <w:p w:rsidR="00196C85" w:rsidRDefault="00196C85" w:rsidP="00196C85">
      <w:pPr>
        <w:ind w:firstLine="708"/>
        <w:jc w:val="both"/>
        <w:rPr>
          <w:rFonts w:ascii="Times New Roman" w:hAnsi="Times New Roman" w:cs="Times New Roman"/>
          <w:sz w:val="24"/>
          <w:szCs w:val="24"/>
        </w:rPr>
      </w:pPr>
      <w:r>
        <w:rPr>
          <w:rFonts w:ascii="Times New Roman" w:hAnsi="Times New Roman" w:cs="Times New Roman"/>
          <w:sz w:val="24"/>
          <w:szCs w:val="24"/>
        </w:rPr>
        <w:t xml:space="preserve">Na dan </w:t>
      </w:r>
      <w:r w:rsidRPr="008E2A76">
        <w:rPr>
          <w:rFonts w:ascii="Times New Roman" w:hAnsi="Times New Roman" w:cs="Times New Roman"/>
          <w:sz w:val="24"/>
          <w:szCs w:val="24"/>
        </w:rPr>
        <w:t>31.12.2018.</w:t>
      </w:r>
      <w:r w:rsidR="007D63F3">
        <w:rPr>
          <w:rFonts w:ascii="Times New Roman" w:hAnsi="Times New Roman" w:cs="Times New Roman"/>
          <w:sz w:val="24"/>
          <w:szCs w:val="24"/>
        </w:rPr>
        <w:t xml:space="preserve"> god. u </w:t>
      </w:r>
      <w:r w:rsidR="007D63F3" w:rsidRPr="00525E74">
        <w:rPr>
          <w:rFonts w:ascii="Times New Roman" w:hAnsi="Times New Roman" w:cs="Times New Roman"/>
          <w:sz w:val="24"/>
          <w:szCs w:val="24"/>
        </w:rPr>
        <w:t>nastavi su zaposlena 44 nastavnika, od kojih njih 31 s punim radnim vremenom, 7</w:t>
      </w:r>
      <w:r w:rsidRPr="00525E74">
        <w:rPr>
          <w:rFonts w:ascii="Times New Roman" w:hAnsi="Times New Roman" w:cs="Times New Roman"/>
          <w:sz w:val="24"/>
          <w:szCs w:val="24"/>
        </w:rPr>
        <w:t xml:space="preserve"> nastavnika radi u drugim školama te tako ostvaruju puno radno vrijeme, a 5 nastavnika nema puno radno vrijeme.</w:t>
      </w:r>
    </w:p>
    <w:p w:rsidR="00192803" w:rsidRPr="00094C34" w:rsidRDefault="007D63F3" w:rsidP="00525E74">
      <w:pPr>
        <w:ind w:firstLine="708"/>
        <w:jc w:val="both"/>
        <w:rPr>
          <w:rFonts w:ascii="Times New Roman" w:hAnsi="Times New Roman" w:cs="Times New Roman"/>
          <w:sz w:val="24"/>
          <w:szCs w:val="24"/>
        </w:rPr>
      </w:pPr>
      <w:r>
        <w:rPr>
          <w:rFonts w:ascii="Times New Roman" w:hAnsi="Times New Roman" w:cs="Times New Roman"/>
          <w:sz w:val="24"/>
          <w:szCs w:val="24"/>
        </w:rPr>
        <w:t xml:space="preserve">Nenastavno osoblje </w:t>
      </w:r>
      <w:r w:rsidRPr="00525E74">
        <w:rPr>
          <w:rFonts w:ascii="Times New Roman" w:hAnsi="Times New Roman" w:cs="Times New Roman"/>
          <w:sz w:val="24"/>
          <w:szCs w:val="24"/>
        </w:rPr>
        <w:t xml:space="preserve">čini </w:t>
      </w:r>
      <w:r w:rsidR="0065609D" w:rsidRPr="00525E74">
        <w:rPr>
          <w:rFonts w:ascii="Times New Roman" w:hAnsi="Times New Roman" w:cs="Times New Roman"/>
          <w:sz w:val="24"/>
          <w:szCs w:val="24"/>
        </w:rPr>
        <w:t>trinaest</w:t>
      </w:r>
      <w:r w:rsidR="00196C85" w:rsidRPr="00525E74">
        <w:rPr>
          <w:rFonts w:ascii="Times New Roman" w:hAnsi="Times New Roman" w:cs="Times New Roman"/>
          <w:sz w:val="24"/>
          <w:szCs w:val="24"/>
        </w:rPr>
        <w:t xml:space="preserve"> radnika. Škola ima zaposlenu jednu djelatnicu na radnom mjestu stručnog suradnika knjižničara</w:t>
      </w:r>
      <w:r w:rsidR="0065609D" w:rsidRPr="00525E74">
        <w:rPr>
          <w:rFonts w:ascii="Times New Roman" w:hAnsi="Times New Roman" w:cs="Times New Roman"/>
          <w:sz w:val="24"/>
          <w:szCs w:val="24"/>
        </w:rPr>
        <w:t xml:space="preserve"> na nepuno radno vrijeme od 20 sati tjedno</w:t>
      </w:r>
      <w:r w:rsidR="00525E74">
        <w:rPr>
          <w:rFonts w:ascii="Times New Roman" w:hAnsi="Times New Roman" w:cs="Times New Roman"/>
          <w:sz w:val="24"/>
          <w:szCs w:val="24"/>
        </w:rPr>
        <w:t>,</w:t>
      </w:r>
      <w:r w:rsidR="0065609D" w:rsidRPr="00525E74">
        <w:rPr>
          <w:rFonts w:ascii="Times New Roman" w:hAnsi="Times New Roman" w:cs="Times New Roman"/>
          <w:sz w:val="24"/>
          <w:szCs w:val="24"/>
        </w:rPr>
        <w:t xml:space="preserve"> </w:t>
      </w:r>
      <w:r w:rsidR="0065609D" w:rsidRPr="00525E74">
        <w:rPr>
          <w:rFonts w:ascii="Times New Roman" w:hAnsi="Times New Roman" w:cs="Times New Roman"/>
          <w:sz w:val="24"/>
          <w:szCs w:val="24"/>
        </w:rPr>
        <w:lastRenderedPageBreak/>
        <w:t>koja u preostalom dijelu radnog vremena obavlja pos</w:t>
      </w:r>
      <w:r w:rsidR="00525E74">
        <w:rPr>
          <w:rFonts w:ascii="Times New Roman" w:hAnsi="Times New Roman" w:cs="Times New Roman"/>
          <w:sz w:val="24"/>
          <w:szCs w:val="24"/>
        </w:rPr>
        <w:t>love nastavnice engleskog jezika,</w:t>
      </w:r>
      <w:r w:rsidR="00196C85">
        <w:rPr>
          <w:rFonts w:ascii="Times New Roman" w:hAnsi="Times New Roman" w:cs="Times New Roman"/>
          <w:sz w:val="24"/>
          <w:szCs w:val="24"/>
        </w:rPr>
        <w:t xml:space="preserve"> jednu </w:t>
      </w:r>
      <w:r w:rsidR="00525E74">
        <w:rPr>
          <w:rFonts w:ascii="Times New Roman" w:hAnsi="Times New Roman" w:cs="Times New Roman"/>
          <w:sz w:val="24"/>
          <w:szCs w:val="24"/>
        </w:rPr>
        <w:t xml:space="preserve">djelatnicu </w:t>
      </w:r>
      <w:r w:rsidR="00196C85">
        <w:rPr>
          <w:rFonts w:ascii="Times New Roman" w:hAnsi="Times New Roman" w:cs="Times New Roman"/>
          <w:sz w:val="24"/>
          <w:szCs w:val="24"/>
        </w:rPr>
        <w:t>na radnom mjestu stručnog suradnika pedagoga na nepuno radno vrijeme od 20 sati tjedno te jednu stručnu suradnicu  na radnom mjestu stručnog suradnika socijalnog pedagoga. Administrativno osoblje čine tajnik  te raču</w:t>
      </w:r>
      <w:r w:rsidR="0065609D">
        <w:rPr>
          <w:rFonts w:ascii="Times New Roman" w:hAnsi="Times New Roman" w:cs="Times New Roman"/>
          <w:sz w:val="24"/>
          <w:szCs w:val="24"/>
        </w:rPr>
        <w:t xml:space="preserve">nopolagačica, dok su domar i </w:t>
      </w:r>
      <w:r w:rsidR="0065609D" w:rsidRPr="00525E74">
        <w:rPr>
          <w:rFonts w:ascii="Times New Roman" w:hAnsi="Times New Roman" w:cs="Times New Roman"/>
          <w:sz w:val="24"/>
          <w:szCs w:val="24"/>
        </w:rPr>
        <w:t>četiri</w:t>
      </w:r>
      <w:r w:rsidR="00196C85" w:rsidRPr="00525E74">
        <w:rPr>
          <w:rFonts w:ascii="Times New Roman" w:hAnsi="Times New Roman" w:cs="Times New Roman"/>
          <w:sz w:val="24"/>
          <w:szCs w:val="24"/>
        </w:rPr>
        <w:t xml:space="preserve"> spremačice zaduženi za unutrašnje uređenje, kao i održavanje zelenih površina u neposrednoj blizini škole.</w:t>
      </w:r>
      <w:r w:rsidR="0065609D" w:rsidRPr="00525E74">
        <w:rPr>
          <w:rFonts w:ascii="Times New Roman" w:hAnsi="Times New Roman" w:cs="Times New Roman"/>
          <w:sz w:val="24"/>
          <w:szCs w:val="24"/>
        </w:rPr>
        <w:t xml:space="preserve"> U sklopu projekta „Prsten potpore“ zaposlene su dvije pomoćnice u nastavi.</w:t>
      </w:r>
    </w:p>
    <w:p w:rsidR="0049793E" w:rsidRPr="00094C34" w:rsidRDefault="005E66AA" w:rsidP="008A6514">
      <w:pPr>
        <w:spacing w:after="0" w:line="240" w:lineRule="auto"/>
        <w:ind w:firstLine="708"/>
        <w:jc w:val="both"/>
        <w:rPr>
          <w:rFonts w:ascii="Times New Roman" w:hAnsi="Times New Roman" w:cs="Times New Roman"/>
          <w:sz w:val="24"/>
          <w:szCs w:val="24"/>
        </w:rPr>
      </w:pPr>
      <w:r w:rsidRPr="00094C34">
        <w:rPr>
          <w:rFonts w:ascii="Times New Roman" w:hAnsi="Times New Roman" w:cs="Times New Roman"/>
          <w:sz w:val="24"/>
          <w:szCs w:val="24"/>
        </w:rPr>
        <w:t xml:space="preserve">Škola </w:t>
      </w:r>
      <w:r w:rsidR="00897636" w:rsidRPr="00094C34">
        <w:rPr>
          <w:rFonts w:ascii="Times New Roman" w:hAnsi="Times New Roman" w:cs="Times New Roman"/>
          <w:sz w:val="24"/>
          <w:szCs w:val="24"/>
        </w:rPr>
        <w:t>je i</w:t>
      </w:r>
      <w:r w:rsidR="00D6315C">
        <w:rPr>
          <w:rFonts w:ascii="Times New Roman" w:hAnsi="Times New Roman" w:cs="Times New Roman"/>
          <w:sz w:val="24"/>
          <w:szCs w:val="24"/>
        </w:rPr>
        <w:t>zradila financijski plan za 2018</w:t>
      </w:r>
      <w:r w:rsidR="00897636" w:rsidRPr="00094C34">
        <w:rPr>
          <w:rFonts w:ascii="Times New Roman" w:hAnsi="Times New Roman" w:cs="Times New Roman"/>
          <w:sz w:val="24"/>
          <w:szCs w:val="24"/>
        </w:rPr>
        <w:t>. godinu</w:t>
      </w:r>
      <w:r w:rsidRPr="00094C34">
        <w:rPr>
          <w:rFonts w:ascii="Times New Roman" w:hAnsi="Times New Roman" w:cs="Times New Roman"/>
          <w:sz w:val="24"/>
          <w:szCs w:val="24"/>
        </w:rPr>
        <w:t xml:space="preserve"> sukladno realnim potrebama</w:t>
      </w:r>
      <w:r w:rsidR="00525E74">
        <w:rPr>
          <w:rFonts w:ascii="Times New Roman" w:hAnsi="Times New Roman" w:cs="Times New Roman"/>
          <w:sz w:val="24"/>
          <w:szCs w:val="24"/>
        </w:rPr>
        <w:t>,</w:t>
      </w:r>
      <w:r w:rsidRPr="00094C34">
        <w:rPr>
          <w:rFonts w:ascii="Times New Roman" w:hAnsi="Times New Roman" w:cs="Times New Roman"/>
          <w:sz w:val="24"/>
          <w:szCs w:val="24"/>
        </w:rPr>
        <w:t xml:space="preserve"> držeći se danih uputa za izradu proračuna Zagrebačke županije i priloženog rebalansa koji je jednoglasno usvojen na </w:t>
      </w:r>
      <w:r w:rsidR="00503EAD" w:rsidRPr="008612B3">
        <w:rPr>
          <w:rFonts w:ascii="Times New Roman" w:hAnsi="Times New Roman" w:cs="Times New Roman"/>
          <w:sz w:val="24"/>
          <w:szCs w:val="24"/>
        </w:rPr>
        <w:t>6</w:t>
      </w:r>
      <w:r w:rsidRPr="008612B3">
        <w:rPr>
          <w:rFonts w:ascii="Times New Roman" w:hAnsi="Times New Roman" w:cs="Times New Roman"/>
          <w:sz w:val="24"/>
          <w:szCs w:val="24"/>
        </w:rPr>
        <w:t>.</w:t>
      </w:r>
      <w:r w:rsidR="008F50CF" w:rsidRPr="00094C34">
        <w:rPr>
          <w:rFonts w:ascii="Times New Roman" w:hAnsi="Times New Roman" w:cs="Times New Roman"/>
          <w:sz w:val="24"/>
          <w:szCs w:val="24"/>
        </w:rPr>
        <w:t>sjednici Š</w:t>
      </w:r>
      <w:r w:rsidR="00525E74">
        <w:rPr>
          <w:rFonts w:ascii="Times New Roman" w:hAnsi="Times New Roman" w:cs="Times New Roman"/>
          <w:sz w:val="24"/>
          <w:szCs w:val="24"/>
        </w:rPr>
        <w:t>kolskog odbora</w:t>
      </w:r>
      <w:r w:rsidR="00D6315C">
        <w:rPr>
          <w:rFonts w:ascii="Times New Roman" w:hAnsi="Times New Roman" w:cs="Times New Roman"/>
          <w:sz w:val="24"/>
          <w:szCs w:val="24"/>
        </w:rPr>
        <w:t xml:space="preserve">31. </w:t>
      </w:r>
      <w:r w:rsidR="009E6F82">
        <w:rPr>
          <w:rFonts w:ascii="Times New Roman" w:hAnsi="Times New Roman" w:cs="Times New Roman"/>
          <w:sz w:val="24"/>
          <w:szCs w:val="24"/>
        </w:rPr>
        <w:t>prosinca 2018</w:t>
      </w:r>
      <w:r w:rsidR="008F50CF" w:rsidRPr="00094C34">
        <w:rPr>
          <w:rFonts w:ascii="Times New Roman" w:hAnsi="Times New Roman" w:cs="Times New Roman"/>
          <w:sz w:val="24"/>
          <w:szCs w:val="24"/>
        </w:rPr>
        <w:t>.godine.</w:t>
      </w:r>
    </w:p>
    <w:p w:rsidR="005E66AA" w:rsidRPr="00094C34" w:rsidRDefault="005E66AA" w:rsidP="00FC4FDC">
      <w:pPr>
        <w:spacing w:after="0" w:line="240" w:lineRule="auto"/>
        <w:ind w:firstLine="708"/>
        <w:jc w:val="both"/>
        <w:rPr>
          <w:rFonts w:ascii="Times New Roman" w:hAnsi="Times New Roman" w:cs="Times New Roman"/>
          <w:sz w:val="24"/>
          <w:szCs w:val="24"/>
        </w:rPr>
      </w:pPr>
    </w:p>
    <w:p w:rsidR="00F201A2" w:rsidRDefault="00427E5B" w:rsidP="0049793E">
      <w:pPr>
        <w:spacing w:after="0" w:line="240" w:lineRule="auto"/>
        <w:ind w:firstLine="708"/>
        <w:jc w:val="both"/>
        <w:rPr>
          <w:rFonts w:ascii="Times New Roman" w:hAnsi="Times New Roman" w:cs="Times New Roman"/>
          <w:b/>
          <w:i/>
          <w:sz w:val="24"/>
          <w:szCs w:val="24"/>
        </w:rPr>
      </w:pPr>
      <w:r w:rsidRPr="00094C34">
        <w:rPr>
          <w:rFonts w:ascii="Times New Roman" w:hAnsi="Times New Roman" w:cs="Times New Roman"/>
          <w:b/>
          <w:i/>
          <w:sz w:val="24"/>
          <w:szCs w:val="24"/>
        </w:rPr>
        <w:t xml:space="preserve">Rebalansom plana </w:t>
      </w:r>
      <w:r w:rsidR="005E66AA" w:rsidRPr="00094C34">
        <w:rPr>
          <w:rFonts w:ascii="Times New Roman" w:hAnsi="Times New Roman" w:cs="Times New Roman"/>
          <w:b/>
          <w:i/>
          <w:sz w:val="24"/>
          <w:szCs w:val="24"/>
        </w:rPr>
        <w:t>planirana su sredstava</w:t>
      </w:r>
      <w:r w:rsidR="006B7F12" w:rsidRPr="00094C34">
        <w:rPr>
          <w:rFonts w:ascii="Times New Roman" w:hAnsi="Times New Roman" w:cs="Times New Roman"/>
          <w:b/>
          <w:i/>
          <w:sz w:val="24"/>
          <w:szCs w:val="24"/>
        </w:rPr>
        <w:t xml:space="preserve">u ukupnom iznosu od </w:t>
      </w:r>
      <w:r w:rsidR="0087472E">
        <w:rPr>
          <w:rFonts w:ascii="Times New Roman" w:hAnsi="Times New Roman" w:cs="Times New Roman"/>
          <w:b/>
          <w:i/>
          <w:sz w:val="24"/>
          <w:szCs w:val="24"/>
        </w:rPr>
        <w:t>=6.858.542,45</w:t>
      </w:r>
      <w:r w:rsidR="006B7F12" w:rsidRPr="00094C34">
        <w:rPr>
          <w:rFonts w:ascii="Times New Roman" w:hAnsi="Times New Roman" w:cs="Times New Roman"/>
          <w:b/>
          <w:i/>
          <w:sz w:val="24"/>
          <w:szCs w:val="24"/>
        </w:rPr>
        <w:t xml:space="preserve"> kn</w:t>
      </w:r>
    </w:p>
    <w:p w:rsidR="00B00376" w:rsidRDefault="00B00376" w:rsidP="0049793E">
      <w:pPr>
        <w:spacing w:after="0" w:line="240" w:lineRule="auto"/>
        <w:ind w:firstLine="708"/>
        <w:jc w:val="both"/>
        <w:rPr>
          <w:rFonts w:ascii="Times New Roman" w:hAnsi="Times New Roman" w:cs="Times New Roman"/>
          <w:sz w:val="24"/>
          <w:szCs w:val="24"/>
        </w:rPr>
      </w:pPr>
    </w:p>
    <w:p w:rsidR="00B501EE" w:rsidRPr="0001481E" w:rsidRDefault="00B501EE" w:rsidP="00B501EE">
      <w:pPr>
        <w:pStyle w:val="NABRAJANJA1"/>
        <w:spacing w:line="276" w:lineRule="auto"/>
        <w:ind w:left="0" w:firstLine="708"/>
        <w:jc w:val="both"/>
        <w:rPr>
          <w:szCs w:val="24"/>
        </w:rPr>
      </w:pPr>
      <w:r w:rsidRPr="0001481E">
        <w:rPr>
          <w:szCs w:val="24"/>
        </w:rPr>
        <w:t>Za materijalne troškove, prijevoz zaposlenika na posao i s posla, za energente, tekuće i investicijsko održavanje iostale naknade</w:t>
      </w:r>
      <w:r w:rsidR="00525E74">
        <w:rPr>
          <w:szCs w:val="24"/>
        </w:rPr>
        <w:t>,</w:t>
      </w:r>
      <w:r w:rsidRPr="0001481E">
        <w:rPr>
          <w:szCs w:val="24"/>
        </w:rPr>
        <w:t xml:space="preserve"> za županijska natjecanja i smotre, za natjecanja učenika i sl., ovi prihodi iskazani su na kontima 671 – prihodi za financiranje rashoda poslovanja (opći prihodi i primici iz Županijskog proračuna).</w:t>
      </w:r>
    </w:p>
    <w:p w:rsidR="00B501EE" w:rsidRPr="0001481E" w:rsidRDefault="00B501EE" w:rsidP="00B501EE">
      <w:pPr>
        <w:pStyle w:val="NABRAJANJA1"/>
        <w:spacing w:line="276" w:lineRule="auto"/>
        <w:ind w:left="0" w:firstLine="708"/>
        <w:jc w:val="both"/>
        <w:rPr>
          <w:szCs w:val="24"/>
        </w:rPr>
      </w:pPr>
    </w:p>
    <w:p w:rsidR="00B501EE" w:rsidRDefault="00B501EE" w:rsidP="00B501EE">
      <w:pPr>
        <w:pStyle w:val="NABRAJANJA1"/>
        <w:spacing w:line="276" w:lineRule="auto"/>
        <w:ind w:left="0" w:firstLine="708"/>
        <w:jc w:val="both"/>
        <w:rPr>
          <w:szCs w:val="24"/>
        </w:rPr>
      </w:pPr>
      <w:r w:rsidRPr="0001481E">
        <w:rPr>
          <w:szCs w:val="24"/>
        </w:rPr>
        <w:t>Prioritet Škole je kvalitetno obrazovanje i odgoj učenika, što ostvarujemo stalnim usavršavanjem nastavnika (seminari, stručni skupovi, aktivi) i podizanjem nastavnog standarda na višu razinu.Sredstva koja za materijalne troškove mjesečno doznačuje Županija po kriteriju broja učenika nažalost nisu dovoljna da bi se održavala i unaprijedila opremljenost učionica i radionica. Velika je potreba za materijalnim sredstvima za nabavu materijala nužnih za održavan</w:t>
      </w:r>
      <w:r w:rsidR="00F52C13">
        <w:rPr>
          <w:szCs w:val="24"/>
        </w:rPr>
        <w:t>je redovne praktične nastave u Š</w:t>
      </w:r>
      <w:r w:rsidRPr="0001481E">
        <w:rPr>
          <w:szCs w:val="24"/>
        </w:rPr>
        <w:t>koli.</w:t>
      </w:r>
    </w:p>
    <w:p w:rsidR="006927BD" w:rsidRPr="00094C34" w:rsidRDefault="006927BD" w:rsidP="006927BD">
      <w:pPr>
        <w:spacing w:after="0" w:line="240" w:lineRule="auto"/>
        <w:jc w:val="both"/>
        <w:rPr>
          <w:rFonts w:ascii="Times New Roman" w:hAnsi="Times New Roman" w:cs="Times New Roman"/>
          <w:sz w:val="24"/>
          <w:szCs w:val="24"/>
        </w:rPr>
      </w:pPr>
    </w:p>
    <w:p w:rsidR="006927BD" w:rsidRPr="00D02256" w:rsidRDefault="006927BD" w:rsidP="006927BD">
      <w:pPr>
        <w:pStyle w:val="Odlomakpopisa"/>
        <w:numPr>
          <w:ilvl w:val="0"/>
          <w:numId w:val="7"/>
        </w:numPr>
        <w:spacing w:after="0" w:line="240" w:lineRule="auto"/>
        <w:jc w:val="both"/>
        <w:rPr>
          <w:rFonts w:ascii="Times New Roman" w:hAnsi="Times New Roman" w:cs="Times New Roman"/>
          <w:sz w:val="24"/>
          <w:szCs w:val="24"/>
        </w:rPr>
      </w:pPr>
      <w:r w:rsidRPr="00094C34">
        <w:rPr>
          <w:rFonts w:ascii="Times New Roman" w:hAnsi="Times New Roman" w:cs="Times New Roman"/>
          <w:sz w:val="24"/>
          <w:szCs w:val="24"/>
        </w:rPr>
        <w:t xml:space="preserve">od Zagrebačke županije planiran je iznos  </w:t>
      </w:r>
      <w:r>
        <w:rPr>
          <w:rFonts w:ascii="Times New Roman" w:hAnsi="Times New Roman" w:cs="Times New Roman"/>
          <w:i/>
          <w:sz w:val="24"/>
          <w:szCs w:val="24"/>
        </w:rPr>
        <w:t>=999.970,78</w:t>
      </w:r>
      <w:r w:rsidRPr="00094C34">
        <w:rPr>
          <w:rFonts w:ascii="Times New Roman" w:hAnsi="Times New Roman" w:cs="Times New Roman"/>
          <w:i/>
          <w:sz w:val="24"/>
          <w:szCs w:val="24"/>
        </w:rPr>
        <w:t xml:space="preserve"> kn</w:t>
      </w:r>
      <w:r w:rsidRPr="00094C34">
        <w:rPr>
          <w:rFonts w:ascii="Times New Roman" w:hAnsi="Times New Roman" w:cs="Times New Roman"/>
          <w:sz w:val="24"/>
          <w:szCs w:val="24"/>
        </w:rPr>
        <w:t xml:space="preserve">, a doznačena su sredstva u iznosu od  </w:t>
      </w:r>
      <w:r w:rsidRPr="00094C34">
        <w:rPr>
          <w:rFonts w:ascii="Times New Roman" w:hAnsi="Times New Roman" w:cs="Times New Roman"/>
          <w:b/>
          <w:i/>
          <w:sz w:val="24"/>
          <w:szCs w:val="24"/>
        </w:rPr>
        <w:t>=</w:t>
      </w:r>
      <w:r>
        <w:rPr>
          <w:rFonts w:ascii="Times New Roman" w:hAnsi="Times New Roman" w:cs="Times New Roman"/>
          <w:b/>
          <w:i/>
          <w:sz w:val="24"/>
          <w:szCs w:val="24"/>
        </w:rPr>
        <w:t>917.661,15</w:t>
      </w:r>
      <w:r w:rsidRPr="00094C34">
        <w:rPr>
          <w:rFonts w:ascii="Times New Roman" w:hAnsi="Times New Roman" w:cs="Times New Roman"/>
          <w:i/>
          <w:sz w:val="24"/>
          <w:szCs w:val="24"/>
        </w:rPr>
        <w:t xml:space="preserve"> </w:t>
      </w:r>
      <w:r w:rsidRPr="00094C34">
        <w:rPr>
          <w:rFonts w:ascii="Times New Roman" w:hAnsi="Times New Roman" w:cs="Times New Roman"/>
          <w:b/>
          <w:i/>
          <w:sz w:val="24"/>
          <w:szCs w:val="24"/>
        </w:rPr>
        <w:t>kn</w:t>
      </w:r>
      <w:r w:rsidRPr="00094C34">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Do razlike</w:t>
      </w:r>
      <w:r w:rsidRPr="00D02256">
        <w:rPr>
          <w:rFonts w:ascii="Times New Roman" w:hAnsi="Times New Roman" w:cs="Times New Roman"/>
          <w:sz w:val="24"/>
          <w:szCs w:val="24"/>
        </w:rPr>
        <w:t xml:space="preserve"> prihoda na izvoru financiranja Županijski proračun</w:t>
      </w:r>
      <w:r>
        <w:rPr>
          <w:rFonts w:ascii="Times New Roman" w:hAnsi="Times New Roman" w:cs="Times New Roman"/>
          <w:sz w:val="24"/>
          <w:szCs w:val="24"/>
        </w:rPr>
        <w:t xml:space="preserve"> konto 671 dolazi zbog smanjenja</w:t>
      </w:r>
      <w:r w:rsidRPr="00D02256">
        <w:rPr>
          <w:rFonts w:ascii="Times New Roman" w:hAnsi="Times New Roman" w:cs="Times New Roman"/>
          <w:sz w:val="24"/>
          <w:szCs w:val="24"/>
        </w:rPr>
        <w:t xml:space="preserve"> rashoda i to na:</w:t>
      </w:r>
    </w:p>
    <w:p w:rsidR="006927BD" w:rsidRPr="00094C34" w:rsidRDefault="006927BD" w:rsidP="006927BD">
      <w:pPr>
        <w:pStyle w:val="Odlomakpopisa"/>
        <w:spacing w:after="0" w:line="240" w:lineRule="auto"/>
        <w:rPr>
          <w:rFonts w:ascii="Times New Roman" w:hAnsi="Times New Roman" w:cs="Times New Roman"/>
          <w:sz w:val="24"/>
          <w:szCs w:val="24"/>
        </w:rPr>
      </w:pPr>
      <w:r>
        <w:rPr>
          <w:rFonts w:ascii="Times New Roman" w:hAnsi="Times New Roman" w:cs="Times New Roman"/>
          <w:sz w:val="24"/>
          <w:szCs w:val="24"/>
        </w:rPr>
        <w:t xml:space="preserve"> =842.755</w:t>
      </w:r>
      <w:r w:rsidRPr="00094C34">
        <w:rPr>
          <w:rFonts w:ascii="Times New Roman" w:hAnsi="Times New Roman" w:cs="Times New Roman"/>
          <w:sz w:val="24"/>
          <w:szCs w:val="24"/>
        </w:rPr>
        <w:t xml:space="preserve"> kn od Zagrebačke županije za financiranje rashoda poslovanja i to:</w:t>
      </w:r>
    </w:p>
    <w:p w:rsidR="006927BD" w:rsidRPr="00094C34" w:rsidRDefault="006927BD" w:rsidP="006927BD">
      <w:pPr>
        <w:pStyle w:val="Odlomakpopisa"/>
        <w:spacing w:after="0" w:line="240" w:lineRule="auto"/>
        <w:rPr>
          <w:rFonts w:ascii="Times New Roman" w:hAnsi="Times New Roman" w:cs="Times New Roman"/>
          <w:sz w:val="24"/>
          <w:szCs w:val="24"/>
        </w:rPr>
      </w:pPr>
      <w:r w:rsidRPr="00094C34">
        <w:rPr>
          <w:rFonts w:ascii="Times New Roman" w:hAnsi="Times New Roman" w:cs="Times New Roman"/>
          <w:sz w:val="24"/>
          <w:szCs w:val="24"/>
        </w:rPr>
        <w:t xml:space="preserve">                     </w:t>
      </w:r>
      <w:r>
        <w:rPr>
          <w:rFonts w:ascii="Times New Roman" w:hAnsi="Times New Roman" w:cs="Times New Roman"/>
          <w:sz w:val="24"/>
          <w:szCs w:val="24"/>
        </w:rPr>
        <w:t xml:space="preserve">   =323.943</w:t>
      </w:r>
      <w:r w:rsidRPr="00094C34">
        <w:rPr>
          <w:rFonts w:ascii="Times New Roman" w:hAnsi="Times New Roman" w:cs="Times New Roman"/>
          <w:sz w:val="24"/>
          <w:szCs w:val="24"/>
        </w:rPr>
        <w:t xml:space="preserve"> kn  prijevoz zaposlenika</w:t>
      </w:r>
    </w:p>
    <w:p w:rsidR="006927BD" w:rsidRDefault="006927BD" w:rsidP="006927BD">
      <w:pPr>
        <w:pStyle w:val="Odlomakpopisa"/>
        <w:spacing w:after="0" w:line="240" w:lineRule="auto"/>
        <w:rPr>
          <w:rFonts w:ascii="Times New Roman" w:hAnsi="Times New Roman" w:cs="Times New Roman"/>
          <w:sz w:val="24"/>
          <w:szCs w:val="24"/>
        </w:rPr>
      </w:pPr>
      <w:r w:rsidRPr="00094C34">
        <w:rPr>
          <w:rFonts w:ascii="Times New Roman" w:hAnsi="Times New Roman" w:cs="Times New Roman"/>
          <w:sz w:val="24"/>
          <w:szCs w:val="24"/>
        </w:rPr>
        <w:t xml:space="preserve">                      </w:t>
      </w:r>
      <w:r>
        <w:rPr>
          <w:rFonts w:ascii="Times New Roman" w:hAnsi="Times New Roman" w:cs="Times New Roman"/>
          <w:sz w:val="24"/>
          <w:szCs w:val="24"/>
        </w:rPr>
        <w:t xml:space="preserve">  =319.768</w:t>
      </w:r>
      <w:r w:rsidRPr="00252DE7">
        <w:rPr>
          <w:rFonts w:ascii="Times New Roman" w:hAnsi="Times New Roman" w:cs="Times New Roman"/>
          <w:sz w:val="24"/>
          <w:szCs w:val="24"/>
        </w:rPr>
        <w:t xml:space="preserve"> kn  opći troškovi</w:t>
      </w:r>
    </w:p>
    <w:p w:rsidR="006927BD" w:rsidRDefault="006927BD" w:rsidP="006927BD">
      <w:pPr>
        <w:pStyle w:val="Odlomakpopisa"/>
        <w:spacing w:after="0" w:line="240" w:lineRule="auto"/>
        <w:rPr>
          <w:rFonts w:ascii="Times New Roman" w:hAnsi="Times New Roman" w:cs="Times New Roman"/>
          <w:sz w:val="24"/>
          <w:szCs w:val="24"/>
        </w:rPr>
      </w:pPr>
      <w:r w:rsidRPr="00094C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94C34">
        <w:rPr>
          <w:rFonts w:ascii="Times New Roman" w:hAnsi="Times New Roman" w:cs="Times New Roman"/>
          <w:sz w:val="24"/>
          <w:szCs w:val="24"/>
        </w:rPr>
        <w:t xml:space="preserve"> </w:t>
      </w:r>
      <w:r>
        <w:rPr>
          <w:rFonts w:ascii="Times New Roman" w:hAnsi="Times New Roman" w:cs="Times New Roman"/>
          <w:sz w:val="24"/>
          <w:szCs w:val="24"/>
        </w:rPr>
        <w:t xml:space="preserve">             =62.910</w:t>
      </w:r>
      <w:r w:rsidRPr="00094C34">
        <w:rPr>
          <w:rFonts w:ascii="Times New Roman" w:hAnsi="Times New Roman" w:cs="Times New Roman"/>
          <w:sz w:val="24"/>
          <w:szCs w:val="24"/>
        </w:rPr>
        <w:t xml:space="preserve"> kn  tekuće i investicijsko održavanje</w:t>
      </w:r>
    </w:p>
    <w:p w:rsidR="006927BD" w:rsidRPr="00252DE7" w:rsidRDefault="006927BD" w:rsidP="006927BD">
      <w:pPr>
        <w:pStyle w:val="Odlomakpopisa"/>
        <w:spacing w:after="0" w:line="240" w:lineRule="auto"/>
        <w:rPr>
          <w:rFonts w:ascii="Times New Roman" w:hAnsi="Times New Roman" w:cs="Times New Roman"/>
          <w:sz w:val="24"/>
          <w:szCs w:val="24"/>
        </w:rPr>
      </w:pPr>
    </w:p>
    <w:p w:rsidR="006927BD" w:rsidRDefault="006927BD" w:rsidP="006927BD">
      <w:pPr>
        <w:pStyle w:val="Odlomakpopisa"/>
        <w:spacing w:after="0" w:line="240" w:lineRule="auto"/>
        <w:rPr>
          <w:rFonts w:ascii="Times New Roman" w:hAnsi="Times New Roman" w:cs="Times New Roman"/>
          <w:sz w:val="24"/>
          <w:szCs w:val="24"/>
        </w:rPr>
      </w:pPr>
      <w:r w:rsidRPr="00094C34">
        <w:rPr>
          <w:rFonts w:ascii="Times New Roman" w:hAnsi="Times New Roman" w:cs="Times New Roman"/>
          <w:sz w:val="24"/>
          <w:szCs w:val="24"/>
        </w:rPr>
        <w:t xml:space="preserve">                        </w:t>
      </w:r>
      <w:r>
        <w:rPr>
          <w:rFonts w:ascii="Times New Roman" w:hAnsi="Times New Roman" w:cs="Times New Roman"/>
          <w:sz w:val="24"/>
          <w:szCs w:val="24"/>
        </w:rPr>
        <w:t xml:space="preserve">       =800</w:t>
      </w:r>
      <w:r w:rsidRPr="00094C34">
        <w:rPr>
          <w:rFonts w:ascii="Times New Roman" w:hAnsi="Times New Roman" w:cs="Times New Roman"/>
          <w:sz w:val="24"/>
          <w:szCs w:val="24"/>
        </w:rPr>
        <w:t xml:space="preserve"> kn   natjecanje </w:t>
      </w:r>
      <w:r>
        <w:rPr>
          <w:rFonts w:ascii="Times New Roman" w:hAnsi="Times New Roman" w:cs="Times New Roman"/>
          <w:sz w:val="24"/>
          <w:szCs w:val="24"/>
        </w:rPr>
        <w:t>vjeronaučna olimpijada</w:t>
      </w:r>
    </w:p>
    <w:p w:rsidR="006927BD" w:rsidRPr="00094C34" w:rsidRDefault="006927BD" w:rsidP="006927BD">
      <w:pPr>
        <w:pStyle w:val="Odlomakpopisa"/>
        <w:spacing w:after="0" w:line="240" w:lineRule="auto"/>
        <w:rPr>
          <w:rFonts w:ascii="Times New Roman" w:hAnsi="Times New Roman" w:cs="Times New Roman"/>
          <w:sz w:val="24"/>
          <w:szCs w:val="24"/>
        </w:rPr>
      </w:pPr>
    </w:p>
    <w:p w:rsidR="006927BD" w:rsidRPr="00094C34" w:rsidRDefault="006927BD" w:rsidP="006927BD">
      <w:pPr>
        <w:pStyle w:val="Odlomakpopisa"/>
        <w:spacing w:after="0" w:line="240" w:lineRule="auto"/>
        <w:rPr>
          <w:rFonts w:ascii="Times New Roman" w:hAnsi="Times New Roman" w:cs="Times New Roman"/>
          <w:sz w:val="24"/>
          <w:szCs w:val="24"/>
        </w:rPr>
      </w:pPr>
      <w:r>
        <w:rPr>
          <w:rFonts w:ascii="Times New Roman" w:hAnsi="Times New Roman" w:cs="Times New Roman"/>
          <w:sz w:val="24"/>
          <w:szCs w:val="24"/>
        </w:rPr>
        <w:t>=124.887 kn i to:  =58.697</w:t>
      </w:r>
      <w:r w:rsidRPr="00094C34">
        <w:rPr>
          <w:rFonts w:ascii="Times New Roman" w:hAnsi="Times New Roman" w:cs="Times New Roman"/>
          <w:sz w:val="24"/>
          <w:szCs w:val="24"/>
        </w:rPr>
        <w:t xml:space="preserve"> kn  </w:t>
      </w:r>
      <w:r>
        <w:rPr>
          <w:rFonts w:ascii="Times New Roman" w:hAnsi="Times New Roman" w:cs="Times New Roman"/>
          <w:sz w:val="24"/>
          <w:szCs w:val="24"/>
        </w:rPr>
        <w:t xml:space="preserve">47% ZŽ „Prsten potpore“ </w:t>
      </w:r>
      <w:r w:rsidRPr="00094C34">
        <w:rPr>
          <w:rFonts w:ascii="Times New Roman" w:hAnsi="Times New Roman" w:cs="Times New Roman"/>
          <w:sz w:val="24"/>
          <w:szCs w:val="24"/>
        </w:rPr>
        <w:t>III.</w:t>
      </w:r>
    </w:p>
    <w:p w:rsidR="006927BD" w:rsidRPr="00094C34" w:rsidRDefault="006927BD" w:rsidP="006927BD">
      <w:pPr>
        <w:pStyle w:val="Odlomakpopisa"/>
        <w:spacing w:after="0" w:line="240" w:lineRule="auto"/>
        <w:rPr>
          <w:rFonts w:ascii="Times New Roman" w:hAnsi="Times New Roman" w:cs="Times New Roman"/>
          <w:sz w:val="24"/>
          <w:szCs w:val="24"/>
        </w:rPr>
      </w:pPr>
      <w:r w:rsidRPr="00094C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94C34">
        <w:rPr>
          <w:rFonts w:ascii="Times New Roman" w:hAnsi="Times New Roman" w:cs="Times New Roman"/>
          <w:sz w:val="24"/>
          <w:szCs w:val="24"/>
        </w:rPr>
        <w:t xml:space="preserve">  </w:t>
      </w:r>
      <w:r>
        <w:rPr>
          <w:rFonts w:ascii="Times New Roman" w:hAnsi="Times New Roman" w:cs="Times New Roman"/>
          <w:sz w:val="24"/>
          <w:szCs w:val="24"/>
        </w:rPr>
        <w:t>=66.190</w:t>
      </w:r>
      <w:r w:rsidRPr="00094C34">
        <w:rPr>
          <w:rFonts w:ascii="Times New Roman" w:hAnsi="Times New Roman" w:cs="Times New Roman"/>
          <w:sz w:val="24"/>
          <w:szCs w:val="24"/>
        </w:rPr>
        <w:t xml:space="preserve"> kn  </w:t>
      </w:r>
      <w:r>
        <w:rPr>
          <w:rFonts w:ascii="Times New Roman" w:hAnsi="Times New Roman" w:cs="Times New Roman"/>
          <w:sz w:val="24"/>
          <w:szCs w:val="24"/>
        </w:rPr>
        <w:t xml:space="preserve">53% </w:t>
      </w:r>
      <w:r w:rsidRPr="00094C34">
        <w:rPr>
          <w:rFonts w:ascii="Times New Roman" w:hAnsi="Times New Roman" w:cs="Times New Roman"/>
          <w:sz w:val="24"/>
          <w:szCs w:val="24"/>
        </w:rPr>
        <w:t>ESF za „Prsten potpore“</w:t>
      </w:r>
      <w:r>
        <w:rPr>
          <w:rFonts w:ascii="Times New Roman" w:hAnsi="Times New Roman" w:cs="Times New Roman"/>
          <w:sz w:val="24"/>
          <w:szCs w:val="24"/>
        </w:rPr>
        <w:t xml:space="preserve"> III.</w:t>
      </w:r>
    </w:p>
    <w:p w:rsidR="006927BD" w:rsidRPr="0033762B" w:rsidRDefault="006927BD" w:rsidP="006927BD">
      <w:pPr>
        <w:spacing w:after="0" w:line="240" w:lineRule="auto"/>
        <w:rPr>
          <w:rFonts w:ascii="Times New Roman" w:hAnsi="Times New Roman" w:cs="Times New Roman"/>
          <w:sz w:val="24"/>
          <w:szCs w:val="24"/>
        </w:rPr>
      </w:pPr>
      <w:r w:rsidRPr="0033762B">
        <w:rPr>
          <w:rFonts w:ascii="Times New Roman" w:hAnsi="Times New Roman" w:cs="Times New Roman"/>
          <w:sz w:val="24"/>
          <w:szCs w:val="24"/>
        </w:rPr>
        <w:tab/>
      </w:r>
    </w:p>
    <w:p w:rsidR="006927BD" w:rsidRDefault="006927BD" w:rsidP="006927BD">
      <w:pPr>
        <w:pStyle w:val="Odlomakpopisa"/>
        <w:spacing w:after="0" w:line="240" w:lineRule="auto"/>
        <w:rPr>
          <w:rFonts w:ascii="Times New Roman" w:hAnsi="Times New Roman" w:cs="Times New Roman"/>
          <w:sz w:val="24"/>
          <w:szCs w:val="24"/>
        </w:rPr>
      </w:pPr>
      <w:r w:rsidRPr="00094C34">
        <w:rPr>
          <w:rFonts w:ascii="Times New Roman" w:hAnsi="Times New Roman" w:cs="Times New Roman"/>
          <w:sz w:val="24"/>
          <w:szCs w:val="24"/>
        </w:rPr>
        <w:t xml:space="preserve"> </w:t>
      </w:r>
      <w:r>
        <w:rPr>
          <w:rFonts w:ascii="Times New Roman" w:hAnsi="Times New Roman" w:cs="Times New Roman"/>
          <w:sz w:val="24"/>
          <w:szCs w:val="24"/>
        </w:rPr>
        <w:t xml:space="preserve"> =10.447 kn i to:  =8.657</w:t>
      </w:r>
      <w:r w:rsidRPr="00094C34">
        <w:rPr>
          <w:rFonts w:ascii="Times New Roman" w:hAnsi="Times New Roman" w:cs="Times New Roman"/>
          <w:sz w:val="24"/>
          <w:szCs w:val="24"/>
        </w:rPr>
        <w:t xml:space="preserve"> kn  shema školskog voća –veza </w:t>
      </w:r>
      <w:r>
        <w:rPr>
          <w:rFonts w:ascii="Times New Roman" w:hAnsi="Times New Roman" w:cs="Times New Roman"/>
          <w:sz w:val="24"/>
          <w:szCs w:val="24"/>
        </w:rPr>
        <w:t>12/2017.- 6/2018.</w:t>
      </w:r>
    </w:p>
    <w:p w:rsidR="006927BD" w:rsidRPr="00196C85" w:rsidRDefault="006927BD" w:rsidP="006927BD">
      <w:pPr>
        <w:pStyle w:val="Odlomakpopisa"/>
        <w:spacing w:after="0" w:line="240" w:lineRule="auto"/>
        <w:ind w:left="2124"/>
        <w:rPr>
          <w:rFonts w:ascii="Times New Roman" w:hAnsi="Times New Roman" w:cs="Times New Roman"/>
          <w:sz w:val="24"/>
          <w:szCs w:val="24"/>
        </w:rPr>
      </w:pPr>
      <w:r>
        <w:rPr>
          <w:rFonts w:ascii="Times New Roman" w:hAnsi="Times New Roman" w:cs="Times New Roman"/>
          <w:sz w:val="24"/>
          <w:szCs w:val="24"/>
        </w:rPr>
        <w:t xml:space="preserve">      =1.790</w:t>
      </w:r>
      <w:r w:rsidRPr="00094C34">
        <w:rPr>
          <w:rFonts w:ascii="Times New Roman" w:hAnsi="Times New Roman" w:cs="Times New Roman"/>
          <w:sz w:val="24"/>
          <w:szCs w:val="24"/>
        </w:rPr>
        <w:t xml:space="preserve"> kn  shema školskog voća –veza </w:t>
      </w:r>
      <w:r>
        <w:rPr>
          <w:rFonts w:ascii="Times New Roman" w:hAnsi="Times New Roman" w:cs="Times New Roman"/>
          <w:sz w:val="24"/>
          <w:szCs w:val="24"/>
        </w:rPr>
        <w:t>10/2018.</w:t>
      </w:r>
    </w:p>
    <w:p w:rsidR="006927BD" w:rsidRPr="00094C34" w:rsidRDefault="006927BD" w:rsidP="006927BD">
      <w:pPr>
        <w:pStyle w:val="Odlomakpopisa"/>
        <w:spacing w:after="0" w:line="240" w:lineRule="auto"/>
        <w:rPr>
          <w:rFonts w:ascii="Times New Roman" w:hAnsi="Times New Roman" w:cs="Times New Roman"/>
          <w:sz w:val="24"/>
          <w:szCs w:val="24"/>
        </w:rPr>
      </w:pPr>
    </w:p>
    <w:p w:rsidR="006927BD" w:rsidRPr="00094C34" w:rsidRDefault="006927BD" w:rsidP="006927BD">
      <w:pPr>
        <w:pStyle w:val="Odlomakpopisa"/>
        <w:spacing w:after="0" w:line="240" w:lineRule="auto"/>
        <w:rPr>
          <w:rFonts w:ascii="Times New Roman" w:hAnsi="Times New Roman" w:cs="Times New Roman"/>
          <w:sz w:val="24"/>
          <w:szCs w:val="24"/>
        </w:rPr>
      </w:pPr>
      <w:r w:rsidRPr="00094C34">
        <w:rPr>
          <w:rFonts w:ascii="Times New Roman" w:hAnsi="Times New Roman" w:cs="Times New Roman"/>
          <w:sz w:val="24"/>
          <w:szCs w:val="24"/>
        </w:rPr>
        <w:t xml:space="preserve">  =</w:t>
      </w:r>
      <w:r>
        <w:rPr>
          <w:rFonts w:ascii="Times New Roman" w:hAnsi="Times New Roman" w:cs="Times New Roman"/>
          <w:sz w:val="24"/>
          <w:szCs w:val="24"/>
        </w:rPr>
        <w:t>74.906</w:t>
      </w:r>
      <w:r w:rsidRPr="00094C34">
        <w:rPr>
          <w:rFonts w:ascii="Times New Roman" w:hAnsi="Times New Roman" w:cs="Times New Roman"/>
          <w:sz w:val="24"/>
          <w:szCs w:val="24"/>
        </w:rPr>
        <w:t xml:space="preserve"> kn  od Zagrebačke župani</w:t>
      </w:r>
      <w:r>
        <w:rPr>
          <w:rFonts w:ascii="Times New Roman" w:hAnsi="Times New Roman" w:cs="Times New Roman"/>
          <w:sz w:val="24"/>
          <w:szCs w:val="24"/>
        </w:rPr>
        <w:t>je za nefinancijsku imovinu</w:t>
      </w:r>
      <w:r w:rsidRPr="00094C34">
        <w:rPr>
          <w:rFonts w:ascii="Times New Roman" w:hAnsi="Times New Roman" w:cs="Times New Roman"/>
          <w:sz w:val="24"/>
          <w:szCs w:val="24"/>
        </w:rPr>
        <w:t>:</w:t>
      </w:r>
    </w:p>
    <w:p w:rsidR="006927BD" w:rsidRDefault="006927BD" w:rsidP="006927BD">
      <w:pPr>
        <w:pStyle w:val="Odlomakpopisa"/>
        <w:spacing w:after="0" w:line="240" w:lineRule="auto"/>
        <w:rPr>
          <w:rFonts w:ascii="Times New Roman" w:hAnsi="Times New Roman" w:cs="Times New Roman"/>
          <w:sz w:val="24"/>
          <w:szCs w:val="24"/>
        </w:rPr>
      </w:pPr>
      <w:r w:rsidRPr="00094C34">
        <w:rPr>
          <w:rFonts w:ascii="Times New Roman" w:hAnsi="Times New Roman" w:cs="Times New Roman"/>
          <w:sz w:val="24"/>
          <w:szCs w:val="24"/>
        </w:rPr>
        <w:t xml:space="preserve">                       </w:t>
      </w:r>
      <w:r>
        <w:rPr>
          <w:rFonts w:ascii="Times New Roman" w:hAnsi="Times New Roman" w:cs="Times New Roman"/>
          <w:sz w:val="24"/>
          <w:szCs w:val="24"/>
        </w:rPr>
        <w:t>=59.056</w:t>
      </w:r>
      <w:r w:rsidRPr="00094C34">
        <w:rPr>
          <w:rFonts w:ascii="Times New Roman" w:hAnsi="Times New Roman" w:cs="Times New Roman"/>
          <w:sz w:val="24"/>
          <w:szCs w:val="24"/>
        </w:rPr>
        <w:t xml:space="preserve"> kn  kapitalna ulaganja – oprema </w:t>
      </w:r>
      <w:r>
        <w:rPr>
          <w:rFonts w:ascii="Times New Roman" w:hAnsi="Times New Roman" w:cs="Times New Roman"/>
          <w:sz w:val="24"/>
          <w:szCs w:val="24"/>
        </w:rPr>
        <w:t xml:space="preserve">škole i to za računala, projektor i </w:t>
      </w:r>
      <w:proofErr w:type="spellStart"/>
      <w:r>
        <w:rPr>
          <w:rFonts w:ascii="Times New Roman" w:hAnsi="Times New Roman" w:cs="Times New Roman"/>
          <w:sz w:val="24"/>
          <w:szCs w:val="24"/>
        </w:rPr>
        <w:t>prezenter</w:t>
      </w:r>
      <w:proofErr w:type="spellEnd"/>
      <w:r>
        <w:rPr>
          <w:rFonts w:ascii="Times New Roman" w:hAnsi="Times New Roman" w:cs="Times New Roman"/>
          <w:sz w:val="24"/>
          <w:szCs w:val="24"/>
        </w:rPr>
        <w:t xml:space="preserve">, e-Dnevnici (mobilna stanica, </w:t>
      </w:r>
      <w:proofErr w:type="spellStart"/>
      <w:r>
        <w:rPr>
          <w:rFonts w:ascii="Times New Roman" w:hAnsi="Times New Roman" w:cs="Times New Roman"/>
          <w:sz w:val="24"/>
          <w:szCs w:val="24"/>
        </w:rPr>
        <w:t>tablet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laptop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tokem</w:t>
      </w:r>
      <w:proofErr w:type="spellEnd"/>
      <w:r>
        <w:rPr>
          <w:rFonts w:ascii="Times New Roman" w:hAnsi="Times New Roman" w:cs="Times New Roman"/>
          <w:sz w:val="24"/>
          <w:szCs w:val="24"/>
        </w:rPr>
        <w:t xml:space="preserve"> i torbica preklopna), te za školske stolice (60 kom.)</w:t>
      </w:r>
    </w:p>
    <w:p w:rsidR="006927BD" w:rsidRPr="00094C34" w:rsidRDefault="006927BD" w:rsidP="006927BD">
      <w:pPr>
        <w:pStyle w:val="Odlomakpopisa"/>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927BD" w:rsidRPr="00094C34" w:rsidRDefault="006927BD" w:rsidP="006927BD">
      <w:pPr>
        <w:pStyle w:val="Odlomakpopisa"/>
        <w:spacing w:after="0" w:line="240" w:lineRule="auto"/>
        <w:rPr>
          <w:rFonts w:ascii="Times New Roman" w:hAnsi="Times New Roman" w:cs="Times New Roman"/>
          <w:sz w:val="24"/>
          <w:szCs w:val="24"/>
        </w:rPr>
      </w:pPr>
      <w:r w:rsidRPr="00094C34">
        <w:rPr>
          <w:rFonts w:ascii="Times New Roman" w:hAnsi="Times New Roman" w:cs="Times New Roman"/>
          <w:sz w:val="24"/>
          <w:szCs w:val="24"/>
        </w:rPr>
        <w:t xml:space="preserve">                      </w:t>
      </w:r>
      <w:r>
        <w:rPr>
          <w:rFonts w:ascii="Times New Roman" w:hAnsi="Times New Roman" w:cs="Times New Roman"/>
          <w:sz w:val="24"/>
          <w:szCs w:val="24"/>
        </w:rPr>
        <w:t xml:space="preserve">   =15.850</w:t>
      </w:r>
      <w:r w:rsidRPr="00094C34">
        <w:rPr>
          <w:rFonts w:ascii="Times New Roman" w:hAnsi="Times New Roman" w:cs="Times New Roman"/>
          <w:sz w:val="24"/>
          <w:szCs w:val="24"/>
        </w:rPr>
        <w:t xml:space="preserve"> kn dodatna ulaganja: </w:t>
      </w:r>
      <w:r>
        <w:rPr>
          <w:rFonts w:ascii="Times New Roman" w:hAnsi="Times New Roman" w:cs="Times New Roman"/>
          <w:sz w:val="24"/>
          <w:szCs w:val="24"/>
        </w:rPr>
        <w:t>parketarski radovi.</w:t>
      </w:r>
    </w:p>
    <w:p w:rsidR="006927BD" w:rsidRPr="00094C34" w:rsidRDefault="006927BD" w:rsidP="006927BD">
      <w:pPr>
        <w:spacing w:after="0" w:line="240" w:lineRule="auto"/>
        <w:ind w:firstLine="708"/>
        <w:jc w:val="both"/>
        <w:rPr>
          <w:rFonts w:ascii="Times New Roman" w:hAnsi="Times New Roman" w:cs="Times New Roman"/>
          <w:i/>
          <w:sz w:val="24"/>
          <w:szCs w:val="24"/>
        </w:rPr>
      </w:pPr>
      <w:r w:rsidRPr="00094C34">
        <w:rPr>
          <w:rFonts w:ascii="Times New Roman" w:hAnsi="Times New Roman" w:cs="Times New Roman"/>
          <w:sz w:val="24"/>
          <w:szCs w:val="24"/>
        </w:rPr>
        <w:lastRenderedPageBreak/>
        <w:t xml:space="preserve">Rebalansom plana obuhvaćena su i sredstva dobivena iz drugih proračuna u iznosu od </w:t>
      </w:r>
      <w:r>
        <w:rPr>
          <w:rFonts w:ascii="Times New Roman" w:hAnsi="Times New Roman" w:cs="Times New Roman"/>
          <w:sz w:val="24"/>
          <w:szCs w:val="24"/>
        </w:rPr>
        <w:t xml:space="preserve"> </w:t>
      </w:r>
      <w:r>
        <w:rPr>
          <w:rFonts w:ascii="Times New Roman" w:hAnsi="Times New Roman" w:cs="Times New Roman"/>
          <w:b/>
          <w:sz w:val="24"/>
          <w:szCs w:val="24"/>
        </w:rPr>
        <w:t>=224.968</w:t>
      </w:r>
      <w:r w:rsidRPr="00763D4C">
        <w:rPr>
          <w:rFonts w:ascii="Times New Roman" w:hAnsi="Times New Roman" w:cs="Times New Roman"/>
          <w:b/>
          <w:sz w:val="24"/>
          <w:szCs w:val="24"/>
        </w:rPr>
        <w:t xml:space="preserve"> kn</w:t>
      </w:r>
      <w:r w:rsidRPr="00094C34">
        <w:rPr>
          <w:rFonts w:ascii="Times New Roman" w:hAnsi="Times New Roman" w:cs="Times New Roman"/>
          <w:sz w:val="24"/>
          <w:szCs w:val="24"/>
        </w:rPr>
        <w:t xml:space="preserve">  i to:</w:t>
      </w:r>
    </w:p>
    <w:p w:rsidR="006927BD" w:rsidRDefault="006927BD" w:rsidP="006927BD">
      <w:pPr>
        <w:spacing w:after="0" w:line="240" w:lineRule="auto"/>
        <w:ind w:left="360"/>
        <w:rPr>
          <w:rFonts w:ascii="Times New Roman" w:hAnsi="Times New Roman" w:cs="Times New Roman"/>
          <w:sz w:val="24"/>
          <w:szCs w:val="24"/>
        </w:rPr>
      </w:pPr>
      <w:r w:rsidRPr="00094C34">
        <w:rPr>
          <w:rFonts w:ascii="Times New Roman" w:hAnsi="Times New Roman" w:cs="Times New Roman"/>
          <w:sz w:val="24"/>
          <w:szCs w:val="24"/>
        </w:rPr>
        <w:t xml:space="preserve">  </w:t>
      </w:r>
      <w:r>
        <w:rPr>
          <w:rFonts w:ascii="Times New Roman" w:hAnsi="Times New Roman" w:cs="Times New Roman"/>
          <w:sz w:val="24"/>
          <w:szCs w:val="24"/>
        </w:rPr>
        <w:t xml:space="preserve">            =9.720</w:t>
      </w:r>
      <w:r w:rsidRPr="00094C34">
        <w:rPr>
          <w:rFonts w:ascii="Times New Roman" w:hAnsi="Times New Roman" w:cs="Times New Roman"/>
          <w:sz w:val="24"/>
          <w:szCs w:val="24"/>
        </w:rPr>
        <w:t xml:space="preserve"> kn Županijski ŠŠS – natjecanja rukomet Ž</w:t>
      </w:r>
    </w:p>
    <w:p w:rsidR="006927BD" w:rsidRPr="00094C34" w:rsidRDefault="006927BD" w:rsidP="006927BD">
      <w:pPr>
        <w:spacing w:after="0" w:line="240" w:lineRule="auto"/>
        <w:ind w:left="360"/>
        <w:rPr>
          <w:rFonts w:ascii="Times New Roman" w:hAnsi="Times New Roman" w:cs="Times New Roman"/>
          <w:sz w:val="24"/>
          <w:szCs w:val="24"/>
        </w:rPr>
      </w:pPr>
    </w:p>
    <w:p w:rsidR="006927BD" w:rsidRPr="00094C34" w:rsidRDefault="006927BD" w:rsidP="006927BD">
      <w:pPr>
        <w:spacing w:after="0" w:line="240" w:lineRule="auto"/>
        <w:ind w:left="360"/>
        <w:rPr>
          <w:rFonts w:ascii="Times New Roman" w:hAnsi="Times New Roman" w:cs="Times New Roman"/>
          <w:sz w:val="24"/>
          <w:szCs w:val="24"/>
        </w:rPr>
      </w:pPr>
      <w:r w:rsidRPr="00094C34">
        <w:rPr>
          <w:rFonts w:ascii="Times New Roman" w:hAnsi="Times New Roman" w:cs="Times New Roman"/>
          <w:sz w:val="24"/>
          <w:szCs w:val="24"/>
        </w:rPr>
        <w:t xml:space="preserve"> </w:t>
      </w:r>
      <w:r w:rsidRPr="00094C34">
        <w:rPr>
          <w:rFonts w:ascii="Times New Roman" w:hAnsi="Times New Roman" w:cs="Times New Roman"/>
          <w:sz w:val="24"/>
          <w:szCs w:val="24"/>
        </w:rPr>
        <w:tab/>
        <w:t xml:space="preserve">    </w:t>
      </w:r>
      <w:r>
        <w:rPr>
          <w:rFonts w:ascii="Times New Roman" w:hAnsi="Times New Roman" w:cs="Times New Roman"/>
          <w:sz w:val="24"/>
          <w:szCs w:val="24"/>
        </w:rPr>
        <w:t xml:space="preserve"> =147.353</w:t>
      </w:r>
      <w:r w:rsidRPr="00094C34">
        <w:rPr>
          <w:rFonts w:ascii="Times New Roman" w:hAnsi="Times New Roman" w:cs="Times New Roman"/>
          <w:sz w:val="24"/>
          <w:szCs w:val="24"/>
        </w:rPr>
        <w:t xml:space="preserve"> kn Grad Sv.I.Zelina i to:</w:t>
      </w:r>
    </w:p>
    <w:p w:rsidR="006927BD" w:rsidRPr="00094C34" w:rsidRDefault="006927BD" w:rsidP="006927BD">
      <w:pPr>
        <w:spacing w:after="0" w:line="240" w:lineRule="auto"/>
        <w:ind w:left="360"/>
        <w:rPr>
          <w:rFonts w:ascii="Times New Roman" w:hAnsi="Times New Roman" w:cs="Times New Roman"/>
          <w:sz w:val="24"/>
          <w:szCs w:val="24"/>
        </w:rPr>
      </w:pP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t xml:space="preserve">           =5.000 kn prijevoz na natjecanje </w:t>
      </w:r>
    </w:p>
    <w:p w:rsidR="006927BD" w:rsidRPr="00094C34" w:rsidRDefault="006927BD" w:rsidP="006927BD">
      <w:pPr>
        <w:spacing w:after="0" w:line="240" w:lineRule="auto"/>
        <w:ind w:left="360"/>
        <w:rPr>
          <w:rFonts w:ascii="Times New Roman" w:hAnsi="Times New Roman" w:cs="Times New Roman"/>
          <w:sz w:val="24"/>
          <w:szCs w:val="24"/>
        </w:rPr>
      </w:pPr>
      <w:r w:rsidRPr="00094C34">
        <w:rPr>
          <w:rFonts w:ascii="Times New Roman" w:hAnsi="Times New Roman" w:cs="Times New Roman"/>
          <w:sz w:val="24"/>
          <w:szCs w:val="24"/>
        </w:rPr>
        <w:t xml:space="preserve">                                                  </w:t>
      </w:r>
      <w:r>
        <w:rPr>
          <w:rFonts w:ascii="Times New Roman" w:hAnsi="Times New Roman" w:cs="Times New Roman"/>
          <w:sz w:val="24"/>
          <w:szCs w:val="24"/>
        </w:rPr>
        <w:t>=14.336</w:t>
      </w:r>
      <w:r w:rsidRPr="00094C34">
        <w:rPr>
          <w:rFonts w:ascii="Times New Roman" w:hAnsi="Times New Roman" w:cs="Times New Roman"/>
          <w:sz w:val="24"/>
          <w:szCs w:val="24"/>
        </w:rPr>
        <w:t xml:space="preserve"> kn za </w:t>
      </w:r>
      <w:r>
        <w:rPr>
          <w:rFonts w:ascii="Times New Roman" w:hAnsi="Times New Roman" w:cs="Times New Roman"/>
          <w:sz w:val="24"/>
          <w:szCs w:val="24"/>
        </w:rPr>
        <w:t>opremanje strojarske učionice</w:t>
      </w:r>
    </w:p>
    <w:p w:rsidR="006927BD" w:rsidRDefault="006927BD" w:rsidP="006927BD">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=4.030</w:t>
      </w:r>
      <w:r w:rsidRPr="00094C34">
        <w:rPr>
          <w:rFonts w:ascii="Times New Roman" w:hAnsi="Times New Roman" w:cs="Times New Roman"/>
          <w:sz w:val="24"/>
          <w:szCs w:val="24"/>
        </w:rPr>
        <w:t xml:space="preserve"> kn mape učenika </w:t>
      </w:r>
    </w:p>
    <w:p w:rsidR="006927BD" w:rsidRPr="00094C34" w:rsidRDefault="006927BD" w:rsidP="006927BD">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=123.987 kn za udžbenike učenicima I. razreda</w:t>
      </w:r>
    </w:p>
    <w:p w:rsidR="006927BD" w:rsidRPr="00094C34" w:rsidRDefault="006927BD" w:rsidP="006927BD">
      <w:pPr>
        <w:spacing w:after="0" w:line="240" w:lineRule="auto"/>
        <w:rPr>
          <w:rFonts w:ascii="Times New Roman" w:hAnsi="Times New Roman" w:cs="Times New Roman"/>
          <w:sz w:val="24"/>
          <w:szCs w:val="24"/>
        </w:rPr>
      </w:pPr>
    </w:p>
    <w:p w:rsidR="006927BD" w:rsidRPr="00094C34" w:rsidRDefault="006927BD" w:rsidP="006927BD">
      <w:pPr>
        <w:spacing w:after="0" w:line="240" w:lineRule="auto"/>
        <w:ind w:firstLine="708"/>
        <w:rPr>
          <w:rFonts w:ascii="Times New Roman" w:hAnsi="Times New Roman" w:cs="Times New Roman"/>
          <w:sz w:val="24"/>
          <w:szCs w:val="24"/>
        </w:rPr>
      </w:pPr>
      <w:r w:rsidRPr="00094C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94C34">
        <w:rPr>
          <w:rFonts w:ascii="Times New Roman" w:hAnsi="Times New Roman" w:cs="Times New Roman"/>
          <w:sz w:val="24"/>
          <w:szCs w:val="24"/>
        </w:rPr>
        <w:t xml:space="preserve"> </w:t>
      </w:r>
      <w:r>
        <w:rPr>
          <w:rFonts w:ascii="Times New Roman" w:hAnsi="Times New Roman" w:cs="Times New Roman"/>
          <w:sz w:val="24"/>
          <w:szCs w:val="24"/>
        </w:rPr>
        <w:t>=6</w:t>
      </w:r>
      <w:r w:rsidRPr="00094C34">
        <w:rPr>
          <w:rFonts w:ascii="Times New Roman" w:hAnsi="Times New Roman" w:cs="Times New Roman"/>
          <w:sz w:val="24"/>
          <w:szCs w:val="24"/>
        </w:rPr>
        <w:t xml:space="preserve"> kn  Prihodi od kamata Zagrebačke banke  –  01.01.</w:t>
      </w:r>
      <w:r>
        <w:rPr>
          <w:rFonts w:ascii="Times New Roman" w:hAnsi="Times New Roman" w:cs="Times New Roman"/>
          <w:sz w:val="24"/>
          <w:szCs w:val="24"/>
        </w:rPr>
        <w:t>2018</w:t>
      </w:r>
      <w:r w:rsidRPr="00094C34">
        <w:rPr>
          <w:rFonts w:ascii="Times New Roman" w:hAnsi="Times New Roman" w:cs="Times New Roman"/>
          <w:sz w:val="24"/>
          <w:szCs w:val="24"/>
        </w:rPr>
        <w:t>.</w:t>
      </w:r>
    </w:p>
    <w:p w:rsidR="006927BD" w:rsidRPr="00094C34" w:rsidRDefault="006927BD" w:rsidP="006927BD">
      <w:pPr>
        <w:spacing w:after="0" w:line="240" w:lineRule="auto"/>
        <w:rPr>
          <w:rFonts w:ascii="Times New Roman" w:hAnsi="Times New Roman" w:cs="Times New Roman"/>
          <w:sz w:val="24"/>
          <w:szCs w:val="24"/>
        </w:rPr>
      </w:pPr>
    </w:p>
    <w:p w:rsidR="006927BD" w:rsidRPr="00094C34" w:rsidRDefault="006927BD" w:rsidP="006927BD">
      <w:pPr>
        <w:spacing w:after="0" w:line="240" w:lineRule="auto"/>
        <w:rPr>
          <w:rFonts w:ascii="Times New Roman" w:hAnsi="Times New Roman" w:cs="Times New Roman"/>
          <w:sz w:val="24"/>
          <w:szCs w:val="24"/>
        </w:rPr>
      </w:pPr>
      <w:r w:rsidRPr="00094C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94C34">
        <w:rPr>
          <w:rFonts w:ascii="Times New Roman" w:hAnsi="Times New Roman" w:cs="Times New Roman"/>
          <w:sz w:val="24"/>
          <w:szCs w:val="24"/>
        </w:rPr>
        <w:t>4</w:t>
      </w:r>
      <w:r>
        <w:rPr>
          <w:rFonts w:ascii="Times New Roman" w:hAnsi="Times New Roman" w:cs="Times New Roman"/>
          <w:sz w:val="24"/>
          <w:szCs w:val="24"/>
        </w:rPr>
        <w:t>8.089</w:t>
      </w:r>
      <w:r w:rsidRPr="00094C34">
        <w:rPr>
          <w:rFonts w:ascii="Times New Roman" w:hAnsi="Times New Roman" w:cs="Times New Roman"/>
          <w:sz w:val="24"/>
          <w:szCs w:val="24"/>
        </w:rPr>
        <w:t xml:space="preserve"> kn  Ostali nespomenuti prihodi i to:                                                                                                                                                                                                      </w:t>
      </w:r>
    </w:p>
    <w:p w:rsidR="006927BD" w:rsidRPr="00094C34" w:rsidRDefault="006927BD" w:rsidP="006927BD">
      <w:pPr>
        <w:spacing w:after="0" w:line="240" w:lineRule="auto"/>
        <w:ind w:left="360"/>
        <w:rPr>
          <w:rFonts w:ascii="Times New Roman" w:hAnsi="Times New Roman" w:cs="Times New Roman"/>
          <w:sz w:val="24"/>
          <w:szCs w:val="24"/>
        </w:rPr>
      </w:pPr>
      <w:r w:rsidRPr="00094C34">
        <w:rPr>
          <w:rFonts w:ascii="Times New Roman" w:hAnsi="Times New Roman" w:cs="Times New Roman"/>
          <w:sz w:val="24"/>
          <w:szCs w:val="24"/>
        </w:rPr>
        <w:t xml:space="preserve">            </w:t>
      </w:r>
      <w:r>
        <w:rPr>
          <w:rFonts w:ascii="Times New Roman" w:hAnsi="Times New Roman" w:cs="Times New Roman"/>
          <w:sz w:val="24"/>
          <w:szCs w:val="24"/>
        </w:rPr>
        <w:t xml:space="preserve">                             =19.648</w:t>
      </w:r>
      <w:r w:rsidRPr="00094C34">
        <w:rPr>
          <w:rFonts w:ascii="Times New Roman" w:hAnsi="Times New Roman" w:cs="Times New Roman"/>
          <w:sz w:val="24"/>
          <w:szCs w:val="24"/>
        </w:rPr>
        <w:t xml:space="preserve"> kn  terenska nastava, prijevozi učenika, HNK</w:t>
      </w:r>
    </w:p>
    <w:p w:rsidR="006927BD" w:rsidRPr="00094C34" w:rsidRDefault="006927BD" w:rsidP="006927BD">
      <w:pPr>
        <w:spacing w:after="0" w:line="240" w:lineRule="auto"/>
        <w:rPr>
          <w:rFonts w:ascii="Times New Roman" w:hAnsi="Times New Roman" w:cs="Times New Roman"/>
          <w:sz w:val="24"/>
          <w:szCs w:val="24"/>
        </w:rPr>
      </w:pPr>
      <w:r w:rsidRPr="00094C34">
        <w:rPr>
          <w:rFonts w:ascii="Times New Roman" w:hAnsi="Times New Roman" w:cs="Times New Roman"/>
          <w:sz w:val="24"/>
          <w:szCs w:val="24"/>
        </w:rPr>
        <w:t xml:space="preserve">              </w:t>
      </w:r>
      <w:r>
        <w:rPr>
          <w:rFonts w:ascii="Times New Roman" w:hAnsi="Times New Roman" w:cs="Times New Roman"/>
          <w:sz w:val="24"/>
          <w:szCs w:val="24"/>
        </w:rPr>
        <w:t xml:space="preserve">                                   =9.240 kn -  </w:t>
      </w:r>
      <w:r w:rsidRPr="00094C34">
        <w:rPr>
          <w:rFonts w:ascii="Times New Roman" w:hAnsi="Times New Roman" w:cs="Times New Roman"/>
          <w:sz w:val="24"/>
          <w:szCs w:val="24"/>
        </w:rPr>
        <w:t>osiguranje</w:t>
      </w:r>
      <w:r>
        <w:rPr>
          <w:rFonts w:ascii="Times New Roman" w:hAnsi="Times New Roman" w:cs="Times New Roman"/>
          <w:sz w:val="24"/>
          <w:szCs w:val="24"/>
        </w:rPr>
        <w:t xml:space="preserve"> 308 učenika</w:t>
      </w:r>
    </w:p>
    <w:p w:rsidR="006927BD" w:rsidRDefault="006927BD" w:rsidP="006927BD">
      <w:pPr>
        <w:spacing w:after="0" w:line="240" w:lineRule="auto"/>
        <w:ind w:firstLine="708"/>
        <w:rPr>
          <w:rFonts w:ascii="Times New Roman" w:hAnsi="Times New Roman" w:cs="Times New Roman"/>
          <w:sz w:val="24"/>
          <w:szCs w:val="24"/>
        </w:rPr>
      </w:pPr>
      <w:r w:rsidRPr="00094C34">
        <w:rPr>
          <w:rFonts w:ascii="Times New Roman" w:hAnsi="Times New Roman" w:cs="Times New Roman"/>
          <w:sz w:val="24"/>
          <w:szCs w:val="24"/>
        </w:rPr>
        <w:t xml:space="preserve">            </w:t>
      </w:r>
      <w:r>
        <w:rPr>
          <w:rFonts w:ascii="Times New Roman" w:hAnsi="Times New Roman" w:cs="Times New Roman"/>
          <w:sz w:val="24"/>
          <w:szCs w:val="24"/>
        </w:rPr>
        <w:t xml:space="preserve">                          =1.770 kn -  donacije uč.za „1000 radosti“ i Udrugu SRCE</w:t>
      </w:r>
    </w:p>
    <w:p w:rsidR="006927BD" w:rsidRPr="00094C34" w:rsidRDefault="006927BD" w:rsidP="006927BD">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=136 kn – DCK Dom Crvenog križa dio </w:t>
      </w:r>
      <w:proofErr w:type="spellStart"/>
      <w:r>
        <w:rPr>
          <w:rFonts w:ascii="Times New Roman" w:hAnsi="Times New Roman" w:cs="Times New Roman"/>
          <w:sz w:val="24"/>
          <w:szCs w:val="24"/>
        </w:rPr>
        <w:t>ptn</w:t>
      </w:r>
      <w:proofErr w:type="spellEnd"/>
      <w:r>
        <w:rPr>
          <w:rFonts w:ascii="Times New Roman" w:hAnsi="Times New Roman" w:cs="Times New Roman"/>
          <w:sz w:val="24"/>
          <w:szCs w:val="24"/>
        </w:rPr>
        <w:t xml:space="preserve">. </w:t>
      </w:r>
    </w:p>
    <w:p w:rsidR="006927BD" w:rsidRPr="00094C34" w:rsidRDefault="006927BD" w:rsidP="006927BD">
      <w:pPr>
        <w:spacing w:after="0" w:line="240" w:lineRule="auto"/>
        <w:rPr>
          <w:rFonts w:ascii="Times New Roman" w:hAnsi="Times New Roman" w:cs="Times New Roman"/>
          <w:sz w:val="24"/>
          <w:szCs w:val="24"/>
        </w:rPr>
      </w:pPr>
    </w:p>
    <w:p w:rsidR="006927BD" w:rsidRPr="00094C34" w:rsidRDefault="006927BD" w:rsidP="006927BD">
      <w:pPr>
        <w:spacing w:after="0" w:line="240" w:lineRule="auto"/>
        <w:rPr>
          <w:rFonts w:ascii="Times New Roman" w:hAnsi="Times New Roman" w:cs="Times New Roman"/>
          <w:sz w:val="24"/>
          <w:szCs w:val="24"/>
        </w:rPr>
      </w:pPr>
      <w:r w:rsidRPr="00094C34">
        <w:rPr>
          <w:rFonts w:ascii="Times New Roman" w:hAnsi="Times New Roman" w:cs="Times New Roman"/>
          <w:sz w:val="24"/>
          <w:szCs w:val="24"/>
        </w:rPr>
        <w:t xml:space="preserve">                        </w:t>
      </w:r>
      <w:r>
        <w:rPr>
          <w:rFonts w:ascii="Times New Roman" w:hAnsi="Times New Roman" w:cs="Times New Roman"/>
          <w:sz w:val="24"/>
          <w:szCs w:val="24"/>
        </w:rPr>
        <w:t xml:space="preserve">                        =15.345</w:t>
      </w:r>
      <w:r w:rsidRPr="00094C34">
        <w:rPr>
          <w:rFonts w:ascii="Times New Roman" w:hAnsi="Times New Roman" w:cs="Times New Roman"/>
          <w:sz w:val="24"/>
          <w:szCs w:val="24"/>
        </w:rPr>
        <w:t xml:space="preserve"> kn – donacije </w:t>
      </w:r>
      <w:r>
        <w:rPr>
          <w:rFonts w:ascii="Times New Roman" w:hAnsi="Times New Roman" w:cs="Times New Roman"/>
          <w:sz w:val="24"/>
          <w:szCs w:val="24"/>
        </w:rPr>
        <w:t>profesorima od agencija</w:t>
      </w:r>
    </w:p>
    <w:p w:rsidR="006927BD" w:rsidRDefault="006927BD" w:rsidP="006927BD">
      <w:pPr>
        <w:spacing w:after="0" w:line="240" w:lineRule="auto"/>
        <w:rPr>
          <w:rFonts w:ascii="Times New Roman" w:hAnsi="Times New Roman" w:cs="Times New Roman"/>
          <w:sz w:val="24"/>
          <w:szCs w:val="24"/>
        </w:rPr>
      </w:pPr>
      <w:r w:rsidRPr="00094C34">
        <w:rPr>
          <w:rFonts w:ascii="Times New Roman" w:hAnsi="Times New Roman" w:cs="Times New Roman"/>
          <w:sz w:val="24"/>
          <w:szCs w:val="24"/>
        </w:rPr>
        <w:t xml:space="preserve">                        </w:t>
      </w:r>
      <w:r>
        <w:rPr>
          <w:rFonts w:ascii="Times New Roman" w:hAnsi="Times New Roman" w:cs="Times New Roman"/>
          <w:sz w:val="24"/>
          <w:szCs w:val="24"/>
        </w:rPr>
        <w:t xml:space="preserve">                          =1.950</w:t>
      </w:r>
      <w:r w:rsidRPr="00094C34">
        <w:rPr>
          <w:rFonts w:ascii="Times New Roman" w:hAnsi="Times New Roman" w:cs="Times New Roman"/>
          <w:sz w:val="24"/>
          <w:szCs w:val="24"/>
        </w:rPr>
        <w:t xml:space="preserve"> kn -  </w:t>
      </w:r>
      <w:r>
        <w:rPr>
          <w:rFonts w:ascii="Times New Roman" w:hAnsi="Times New Roman" w:cs="Times New Roman"/>
          <w:sz w:val="24"/>
          <w:szCs w:val="24"/>
        </w:rPr>
        <w:t xml:space="preserve">donacija </w:t>
      </w:r>
      <w:r w:rsidRPr="00094C34">
        <w:rPr>
          <w:rFonts w:ascii="Times New Roman" w:hAnsi="Times New Roman" w:cs="Times New Roman"/>
          <w:sz w:val="24"/>
          <w:szCs w:val="24"/>
        </w:rPr>
        <w:t>Jadransko</w:t>
      </w:r>
      <w:r>
        <w:rPr>
          <w:rFonts w:ascii="Times New Roman" w:hAnsi="Times New Roman" w:cs="Times New Roman"/>
          <w:sz w:val="24"/>
          <w:szCs w:val="24"/>
        </w:rPr>
        <w:t>g osiguranja</w:t>
      </w:r>
    </w:p>
    <w:p w:rsidR="006927BD" w:rsidRPr="00094C34" w:rsidRDefault="006927BD" w:rsidP="006927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927BD" w:rsidRPr="00094C34" w:rsidRDefault="006927BD" w:rsidP="006927BD">
      <w:pPr>
        <w:spacing w:after="0" w:line="240" w:lineRule="auto"/>
        <w:ind w:firstLine="708"/>
        <w:jc w:val="both"/>
        <w:rPr>
          <w:rFonts w:ascii="Times New Roman" w:hAnsi="Times New Roman" w:cs="Times New Roman"/>
          <w:sz w:val="24"/>
          <w:szCs w:val="24"/>
        </w:rPr>
      </w:pPr>
      <w:r w:rsidRPr="00094C34">
        <w:rPr>
          <w:rFonts w:ascii="Times New Roman" w:hAnsi="Times New Roman" w:cs="Times New Roman"/>
          <w:sz w:val="24"/>
          <w:szCs w:val="24"/>
        </w:rPr>
        <w:t xml:space="preserve">Vlastiti prihodi Škole rebalansom planirani su u iznosu od </w:t>
      </w:r>
      <w:r w:rsidRPr="00094C34">
        <w:rPr>
          <w:rFonts w:ascii="Times New Roman" w:hAnsi="Times New Roman" w:cs="Times New Roman"/>
          <w:b/>
          <w:i/>
          <w:sz w:val="24"/>
          <w:szCs w:val="24"/>
        </w:rPr>
        <w:t>=19.800 kn</w:t>
      </w:r>
      <w:r w:rsidRPr="00094C34">
        <w:rPr>
          <w:rFonts w:ascii="Times New Roman" w:hAnsi="Times New Roman" w:cs="Times New Roman"/>
          <w:sz w:val="24"/>
          <w:szCs w:val="24"/>
        </w:rPr>
        <w:t xml:space="preserve"> na temelju sklopljenog Ugovora o uporabi prostora </w:t>
      </w:r>
      <w:r w:rsidR="003A3B5A">
        <w:rPr>
          <w:rFonts w:ascii="Times New Roman" w:hAnsi="Times New Roman" w:cs="Times New Roman"/>
          <w:sz w:val="24"/>
          <w:szCs w:val="24"/>
        </w:rPr>
        <w:t xml:space="preserve">sa </w:t>
      </w:r>
      <w:r w:rsidRPr="00094C34">
        <w:rPr>
          <w:rFonts w:ascii="Times New Roman" w:hAnsi="Times New Roman" w:cs="Times New Roman"/>
          <w:sz w:val="24"/>
          <w:szCs w:val="24"/>
        </w:rPr>
        <w:t>Pek</w:t>
      </w:r>
      <w:r w:rsidR="003A3B5A">
        <w:rPr>
          <w:rFonts w:ascii="Times New Roman" w:hAnsi="Times New Roman" w:cs="Times New Roman"/>
          <w:sz w:val="24"/>
          <w:szCs w:val="24"/>
        </w:rPr>
        <w:t>arnom Kralj (</w:t>
      </w:r>
      <w:r w:rsidRPr="00094C34">
        <w:rPr>
          <w:rFonts w:ascii="Times New Roman" w:hAnsi="Times New Roman" w:cs="Times New Roman"/>
          <w:sz w:val="24"/>
          <w:szCs w:val="24"/>
        </w:rPr>
        <w:t>najam kantine 11x1.800 kn</w:t>
      </w:r>
      <w:r w:rsidR="003A3B5A">
        <w:rPr>
          <w:rFonts w:ascii="Times New Roman" w:hAnsi="Times New Roman" w:cs="Times New Roman"/>
          <w:sz w:val="24"/>
          <w:szCs w:val="24"/>
        </w:rPr>
        <w:t>)</w:t>
      </w:r>
      <w:r>
        <w:rPr>
          <w:rFonts w:ascii="Times New Roman" w:hAnsi="Times New Roman" w:cs="Times New Roman"/>
          <w:sz w:val="24"/>
          <w:szCs w:val="24"/>
        </w:rPr>
        <w:t>.</w:t>
      </w:r>
    </w:p>
    <w:p w:rsidR="006927BD" w:rsidRPr="00094C34" w:rsidRDefault="006927BD" w:rsidP="006927BD">
      <w:pPr>
        <w:spacing w:after="0" w:line="240" w:lineRule="auto"/>
        <w:ind w:firstLine="708"/>
        <w:jc w:val="both"/>
        <w:rPr>
          <w:rFonts w:ascii="Times New Roman" w:hAnsi="Times New Roman" w:cs="Times New Roman"/>
          <w:sz w:val="24"/>
          <w:szCs w:val="24"/>
        </w:rPr>
      </w:pPr>
    </w:p>
    <w:p w:rsidR="00986383" w:rsidRPr="00094C34" w:rsidRDefault="00986383" w:rsidP="00CD5F6A">
      <w:pPr>
        <w:spacing w:after="0" w:line="240" w:lineRule="auto"/>
        <w:ind w:firstLine="708"/>
        <w:jc w:val="both"/>
        <w:rPr>
          <w:rFonts w:ascii="Times New Roman" w:hAnsi="Times New Roman" w:cs="Times New Roman"/>
          <w:sz w:val="24"/>
          <w:szCs w:val="24"/>
        </w:rPr>
      </w:pPr>
    </w:p>
    <w:p w:rsidR="00435D1A" w:rsidRPr="00094C34" w:rsidRDefault="00435D1A" w:rsidP="00C84A0B">
      <w:pPr>
        <w:spacing w:after="0" w:line="240" w:lineRule="auto"/>
        <w:jc w:val="both"/>
        <w:rPr>
          <w:rFonts w:ascii="Times New Roman" w:hAnsi="Times New Roman" w:cs="Times New Roman"/>
          <w:sz w:val="24"/>
          <w:szCs w:val="24"/>
        </w:rPr>
      </w:pPr>
    </w:p>
    <w:p w:rsidR="00BC4DB5" w:rsidRPr="0001481E" w:rsidRDefault="00BC4DB5" w:rsidP="00BC4DB5">
      <w:pPr>
        <w:ind w:firstLine="357"/>
        <w:jc w:val="both"/>
        <w:rPr>
          <w:rFonts w:ascii="Times New Roman" w:eastAsia="Times New Roman" w:hAnsi="Times New Roman" w:cs="Times New Roman"/>
          <w:i/>
          <w:sz w:val="24"/>
          <w:szCs w:val="24"/>
        </w:rPr>
      </w:pPr>
      <w:r w:rsidRPr="0001481E">
        <w:rPr>
          <w:rFonts w:ascii="Times New Roman" w:eastAsia="Times New Roman" w:hAnsi="Times New Roman" w:cs="Times New Roman"/>
          <w:i/>
          <w:sz w:val="24"/>
          <w:szCs w:val="24"/>
        </w:rPr>
        <w:t>Obrazloženje I</w:t>
      </w:r>
      <w:r>
        <w:rPr>
          <w:rFonts w:ascii="Times New Roman" w:eastAsia="Times New Roman" w:hAnsi="Times New Roman" w:cs="Times New Roman"/>
          <w:i/>
          <w:sz w:val="24"/>
          <w:szCs w:val="24"/>
        </w:rPr>
        <w:t>V</w:t>
      </w:r>
      <w:r w:rsidRPr="0001481E">
        <w:rPr>
          <w:rFonts w:ascii="Times New Roman" w:eastAsia="Times New Roman" w:hAnsi="Times New Roman" w:cs="Times New Roman"/>
          <w:i/>
          <w:sz w:val="24"/>
          <w:szCs w:val="24"/>
        </w:rPr>
        <w:t>. REBALANSA financijskog plana</w:t>
      </w:r>
    </w:p>
    <w:tbl>
      <w:tblPr>
        <w:tblStyle w:val="Reetkatablice"/>
        <w:tblW w:w="9180" w:type="dxa"/>
        <w:tblLayout w:type="fixed"/>
        <w:tblLook w:val="04A0"/>
      </w:tblPr>
      <w:tblGrid>
        <w:gridCol w:w="1384"/>
        <w:gridCol w:w="1276"/>
        <w:gridCol w:w="1417"/>
        <w:gridCol w:w="1418"/>
        <w:gridCol w:w="1417"/>
        <w:gridCol w:w="1418"/>
        <w:gridCol w:w="850"/>
      </w:tblGrid>
      <w:tr w:rsidR="00BC4DB5" w:rsidRPr="00780C6E" w:rsidTr="00757096">
        <w:trPr>
          <w:trHeight w:val="559"/>
        </w:trPr>
        <w:tc>
          <w:tcPr>
            <w:tcW w:w="1384" w:type="dxa"/>
          </w:tcPr>
          <w:p w:rsidR="00BC4DB5" w:rsidRPr="00780C6E" w:rsidRDefault="00BC4DB5" w:rsidP="00757096">
            <w:pPr>
              <w:autoSpaceDE w:val="0"/>
              <w:autoSpaceDN w:val="0"/>
              <w:adjustRightInd w:val="0"/>
              <w:spacing w:line="276" w:lineRule="auto"/>
              <w:rPr>
                <w:b/>
                <w:bCs/>
              </w:rPr>
            </w:pPr>
            <w:r w:rsidRPr="00780C6E">
              <w:rPr>
                <w:b/>
                <w:bCs/>
              </w:rPr>
              <w:t>PRIHODI /  RASHODI</w:t>
            </w:r>
          </w:p>
        </w:tc>
        <w:tc>
          <w:tcPr>
            <w:tcW w:w="1276" w:type="dxa"/>
          </w:tcPr>
          <w:p w:rsidR="00BC4DB5" w:rsidRPr="00780C6E" w:rsidRDefault="00BC4DB5" w:rsidP="00757096">
            <w:pPr>
              <w:autoSpaceDE w:val="0"/>
              <w:autoSpaceDN w:val="0"/>
              <w:adjustRightInd w:val="0"/>
              <w:spacing w:line="276" w:lineRule="auto"/>
              <w:jc w:val="center"/>
              <w:rPr>
                <w:b/>
                <w:bCs/>
              </w:rPr>
            </w:pPr>
            <w:r w:rsidRPr="00780C6E">
              <w:rPr>
                <w:b/>
                <w:bCs/>
              </w:rPr>
              <w:t>PLAN 2018.</w:t>
            </w:r>
          </w:p>
        </w:tc>
        <w:tc>
          <w:tcPr>
            <w:tcW w:w="1417" w:type="dxa"/>
          </w:tcPr>
          <w:p w:rsidR="00BC4DB5" w:rsidRPr="008B280C" w:rsidRDefault="00BC4DB5" w:rsidP="00757096">
            <w:pPr>
              <w:autoSpaceDE w:val="0"/>
              <w:autoSpaceDN w:val="0"/>
              <w:adjustRightInd w:val="0"/>
              <w:rPr>
                <w:b/>
                <w:bCs/>
              </w:rPr>
            </w:pPr>
            <w:r w:rsidRPr="00780C6E">
              <w:rPr>
                <w:b/>
                <w:bCs/>
              </w:rPr>
              <w:t>I.REBALANS 2018.</w:t>
            </w:r>
          </w:p>
        </w:tc>
        <w:tc>
          <w:tcPr>
            <w:tcW w:w="1418" w:type="dxa"/>
          </w:tcPr>
          <w:p w:rsidR="00BC4DB5" w:rsidRPr="00780C6E" w:rsidRDefault="00BC4DB5" w:rsidP="00757096">
            <w:pPr>
              <w:autoSpaceDE w:val="0"/>
              <w:autoSpaceDN w:val="0"/>
              <w:adjustRightInd w:val="0"/>
              <w:spacing w:line="276" w:lineRule="auto"/>
              <w:rPr>
                <w:b/>
                <w:bCs/>
              </w:rPr>
            </w:pPr>
            <w:r w:rsidRPr="00780C6E">
              <w:rPr>
                <w:b/>
                <w:bCs/>
              </w:rPr>
              <w:t>II.REBALANS 2018.</w:t>
            </w:r>
          </w:p>
        </w:tc>
        <w:tc>
          <w:tcPr>
            <w:tcW w:w="1417" w:type="dxa"/>
          </w:tcPr>
          <w:p w:rsidR="00BC4DB5" w:rsidRPr="00780C6E" w:rsidRDefault="00BC4DB5" w:rsidP="00757096">
            <w:pPr>
              <w:autoSpaceDE w:val="0"/>
              <w:autoSpaceDN w:val="0"/>
              <w:adjustRightInd w:val="0"/>
              <w:rPr>
                <w:b/>
                <w:bCs/>
              </w:rPr>
            </w:pPr>
            <w:r w:rsidRPr="00780C6E">
              <w:rPr>
                <w:b/>
                <w:bCs/>
              </w:rPr>
              <w:t>III.REBALANS 2018.</w:t>
            </w:r>
          </w:p>
        </w:tc>
        <w:tc>
          <w:tcPr>
            <w:tcW w:w="1418" w:type="dxa"/>
          </w:tcPr>
          <w:p w:rsidR="00BC4DB5" w:rsidRPr="00780C6E" w:rsidRDefault="00BC4DB5" w:rsidP="00757096">
            <w:pPr>
              <w:autoSpaceDE w:val="0"/>
              <w:autoSpaceDN w:val="0"/>
              <w:adjustRightInd w:val="0"/>
              <w:rPr>
                <w:b/>
                <w:bCs/>
              </w:rPr>
            </w:pPr>
            <w:r w:rsidRPr="00780C6E">
              <w:rPr>
                <w:b/>
                <w:bCs/>
              </w:rPr>
              <w:t>IV.REBALANS 2018.</w:t>
            </w:r>
          </w:p>
        </w:tc>
        <w:tc>
          <w:tcPr>
            <w:tcW w:w="850" w:type="dxa"/>
          </w:tcPr>
          <w:p w:rsidR="00BC4DB5" w:rsidRPr="00780C6E" w:rsidRDefault="00BC4DB5" w:rsidP="00757096">
            <w:pPr>
              <w:autoSpaceDE w:val="0"/>
              <w:autoSpaceDN w:val="0"/>
              <w:adjustRightInd w:val="0"/>
              <w:spacing w:line="276" w:lineRule="auto"/>
              <w:jc w:val="center"/>
              <w:rPr>
                <w:b/>
                <w:bCs/>
              </w:rPr>
            </w:pPr>
            <w:r w:rsidRPr="00780C6E">
              <w:rPr>
                <w:b/>
                <w:bCs/>
              </w:rPr>
              <w:t>Indeks</w:t>
            </w:r>
          </w:p>
        </w:tc>
      </w:tr>
      <w:tr w:rsidR="00BC4DB5" w:rsidRPr="00780C6E" w:rsidTr="00757096">
        <w:trPr>
          <w:trHeight w:val="478"/>
        </w:trPr>
        <w:tc>
          <w:tcPr>
            <w:tcW w:w="1384" w:type="dxa"/>
          </w:tcPr>
          <w:p w:rsidR="00BC4DB5" w:rsidRPr="00780C6E" w:rsidRDefault="00BC4DB5" w:rsidP="00757096">
            <w:pPr>
              <w:autoSpaceDE w:val="0"/>
              <w:autoSpaceDN w:val="0"/>
              <w:adjustRightInd w:val="0"/>
              <w:spacing w:line="276" w:lineRule="auto"/>
              <w:rPr>
                <w:bCs/>
              </w:rPr>
            </w:pPr>
            <w:r w:rsidRPr="00780C6E">
              <w:rPr>
                <w:bCs/>
              </w:rPr>
              <w:t>DRŽAVNI PRORAČUN</w:t>
            </w:r>
          </w:p>
        </w:tc>
        <w:tc>
          <w:tcPr>
            <w:tcW w:w="1276" w:type="dxa"/>
          </w:tcPr>
          <w:p w:rsidR="00BC4DB5" w:rsidRPr="00780C6E" w:rsidRDefault="00BC4DB5" w:rsidP="00757096">
            <w:pPr>
              <w:spacing w:line="276" w:lineRule="auto"/>
              <w:jc w:val="right"/>
            </w:pPr>
            <w:r w:rsidRPr="00780C6E">
              <w:t>5.451.000,00</w:t>
            </w:r>
          </w:p>
          <w:p w:rsidR="00BC4DB5" w:rsidRPr="00780C6E" w:rsidRDefault="00BC4DB5" w:rsidP="00757096">
            <w:pPr>
              <w:autoSpaceDE w:val="0"/>
              <w:autoSpaceDN w:val="0"/>
              <w:adjustRightInd w:val="0"/>
              <w:spacing w:line="276" w:lineRule="auto"/>
              <w:jc w:val="right"/>
              <w:rPr>
                <w:bCs/>
              </w:rPr>
            </w:pPr>
          </w:p>
        </w:tc>
        <w:tc>
          <w:tcPr>
            <w:tcW w:w="1417" w:type="dxa"/>
          </w:tcPr>
          <w:p w:rsidR="00BC4DB5" w:rsidRPr="00780C6E" w:rsidRDefault="00BC4DB5" w:rsidP="00757096">
            <w:pPr>
              <w:spacing w:line="276" w:lineRule="auto"/>
              <w:jc w:val="right"/>
            </w:pPr>
            <w:r w:rsidRPr="00780C6E">
              <w:t>5.451.000,00</w:t>
            </w:r>
          </w:p>
          <w:p w:rsidR="00BC4DB5" w:rsidRPr="00780C6E" w:rsidRDefault="00BC4DB5" w:rsidP="00757096">
            <w:pPr>
              <w:autoSpaceDE w:val="0"/>
              <w:autoSpaceDN w:val="0"/>
              <w:adjustRightInd w:val="0"/>
              <w:spacing w:line="276" w:lineRule="auto"/>
              <w:jc w:val="right"/>
              <w:rPr>
                <w:b/>
                <w:bCs/>
              </w:rPr>
            </w:pPr>
          </w:p>
        </w:tc>
        <w:tc>
          <w:tcPr>
            <w:tcW w:w="1418" w:type="dxa"/>
          </w:tcPr>
          <w:p w:rsidR="00BC4DB5" w:rsidRPr="00780C6E" w:rsidRDefault="00BC4DB5" w:rsidP="00757096">
            <w:pPr>
              <w:spacing w:line="276" w:lineRule="auto"/>
              <w:jc w:val="right"/>
            </w:pPr>
            <w:r w:rsidRPr="00780C6E">
              <w:t>5.451.000,00</w:t>
            </w:r>
          </w:p>
          <w:p w:rsidR="00BC4DB5" w:rsidRPr="00780C6E" w:rsidRDefault="00BC4DB5" w:rsidP="00757096">
            <w:pPr>
              <w:autoSpaceDE w:val="0"/>
              <w:autoSpaceDN w:val="0"/>
              <w:adjustRightInd w:val="0"/>
              <w:spacing w:line="276" w:lineRule="auto"/>
              <w:jc w:val="right"/>
              <w:rPr>
                <w:b/>
                <w:bCs/>
              </w:rPr>
            </w:pPr>
          </w:p>
        </w:tc>
        <w:tc>
          <w:tcPr>
            <w:tcW w:w="1417" w:type="dxa"/>
          </w:tcPr>
          <w:p w:rsidR="00BC4DB5" w:rsidRPr="00780C6E" w:rsidRDefault="00BC4DB5" w:rsidP="00757096">
            <w:pPr>
              <w:spacing w:line="276" w:lineRule="auto"/>
              <w:jc w:val="right"/>
            </w:pPr>
            <w:r w:rsidRPr="00780C6E">
              <w:t>5.451.000,00</w:t>
            </w:r>
          </w:p>
          <w:p w:rsidR="00BC4DB5" w:rsidRPr="00780C6E" w:rsidRDefault="00BC4DB5" w:rsidP="00757096">
            <w:pPr>
              <w:jc w:val="right"/>
            </w:pPr>
          </w:p>
        </w:tc>
        <w:tc>
          <w:tcPr>
            <w:tcW w:w="1418" w:type="dxa"/>
          </w:tcPr>
          <w:p w:rsidR="00BC4DB5" w:rsidRPr="00780C6E" w:rsidRDefault="00BC4DB5" w:rsidP="00757096">
            <w:pPr>
              <w:jc w:val="right"/>
            </w:pPr>
            <w:r>
              <w:t>5.604.051,92</w:t>
            </w:r>
          </w:p>
        </w:tc>
        <w:tc>
          <w:tcPr>
            <w:tcW w:w="850" w:type="dxa"/>
          </w:tcPr>
          <w:p w:rsidR="00BC4DB5" w:rsidRPr="00780C6E" w:rsidRDefault="00BC4DB5" w:rsidP="00757096">
            <w:pPr>
              <w:spacing w:line="276" w:lineRule="auto"/>
              <w:jc w:val="right"/>
            </w:pPr>
            <w:r>
              <w:t>102</w:t>
            </w:r>
            <w:r w:rsidRPr="00780C6E">
              <w:t>,</w:t>
            </w:r>
            <w:r>
              <w:t>8</w:t>
            </w:r>
          </w:p>
        </w:tc>
      </w:tr>
      <w:tr w:rsidR="00BC4DB5" w:rsidRPr="00780C6E" w:rsidTr="00757096">
        <w:trPr>
          <w:trHeight w:val="478"/>
        </w:trPr>
        <w:tc>
          <w:tcPr>
            <w:tcW w:w="1384" w:type="dxa"/>
          </w:tcPr>
          <w:p w:rsidR="00BC4DB5" w:rsidRPr="00780C6E" w:rsidRDefault="00BC4DB5" w:rsidP="00757096">
            <w:pPr>
              <w:autoSpaceDE w:val="0"/>
              <w:autoSpaceDN w:val="0"/>
              <w:adjustRightInd w:val="0"/>
              <w:rPr>
                <w:bCs/>
              </w:rPr>
            </w:pPr>
            <w:r>
              <w:rPr>
                <w:bCs/>
              </w:rPr>
              <w:t>MZO – opremanje kabineta</w:t>
            </w:r>
          </w:p>
        </w:tc>
        <w:tc>
          <w:tcPr>
            <w:tcW w:w="1276" w:type="dxa"/>
          </w:tcPr>
          <w:p w:rsidR="00BC4DB5" w:rsidRPr="00780C6E" w:rsidRDefault="00BC4DB5" w:rsidP="00757096">
            <w:pPr>
              <w:jc w:val="right"/>
            </w:pPr>
            <w:r>
              <w:t>0</w:t>
            </w:r>
          </w:p>
        </w:tc>
        <w:tc>
          <w:tcPr>
            <w:tcW w:w="1417" w:type="dxa"/>
          </w:tcPr>
          <w:p w:rsidR="00BC4DB5" w:rsidRPr="00780C6E" w:rsidRDefault="00BC4DB5" w:rsidP="00757096">
            <w:pPr>
              <w:jc w:val="right"/>
            </w:pPr>
            <w:r>
              <w:t>0</w:t>
            </w:r>
          </w:p>
        </w:tc>
        <w:tc>
          <w:tcPr>
            <w:tcW w:w="1418" w:type="dxa"/>
          </w:tcPr>
          <w:p w:rsidR="00BC4DB5" w:rsidRPr="00780C6E" w:rsidRDefault="00BC4DB5" w:rsidP="00757096">
            <w:pPr>
              <w:jc w:val="right"/>
            </w:pPr>
            <w:r>
              <w:t>0</w:t>
            </w:r>
          </w:p>
        </w:tc>
        <w:tc>
          <w:tcPr>
            <w:tcW w:w="1417" w:type="dxa"/>
          </w:tcPr>
          <w:p w:rsidR="00BC4DB5" w:rsidRPr="00780C6E" w:rsidRDefault="00BC4DB5" w:rsidP="00757096">
            <w:pPr>
              <w:jc w:val="right"/>
            </w:pPr>
            <w:r>
              <w:t>0</w:t>
            </w:r>
          </w:p>
        </w:tc>
        <w:tc>
          <w:tcPr>
            <w:tcW w:w="1418" w:type="dxa"/>
          </w:tcPr>
          <w:p w:rsidR="00BC4DB5" w:rsidRDefault="00BC4DB5" w:rsidP="00757096">
            <w:pPr>
              <w:jc w:val="right"/>
            </w:pPr>
            <w:r>
              <w:t>111.861,00</w:t>
            </w:r>
          </w:p>
          <w:p w:rsidR="00BC4DB5" w:rsidRDefault="00BC4DB5" w:rsidP="00757096">
            <w:pPr>
              <w:jc w:val="right"/>
            </w:pPr>
          </w:p>
        </w:tc>
        <w:tc>
          <w:tcPr>
            <w:tcW w:w="850" w:type="dxa"/>
          </w:tcPr>
          <w:p w:rsidR="00BC4DB5" w:rsidRPr="00780C6E" w:rsidRDefault="00BC4DB5" w:rsidP="00757096">
            <w:pPr>
              <w:jc w:val="right"/>
            </w:pPr>
          </w:p>
        </w:tc>
      </w:tr>
      <w:tr w:rsidR="00BC4DB5" w:rsidRPr="00780C6E" w:rsidTr="00757096">
        <w:trPr>
          <w:trHeight w:val="651"/>
        </w:trPr>
        <w:tc>
          <w:tcPr>
            <w:tcW w:w="1384" w:type="dxa"/>
          </w:tcPr>
          <w:p w:rsidR="00BC4DB5" w:rsidRPr="00780C6E" w:rsidRDefault="00BC4DB5" w:rsidP="00757096">
            <w:pPr>
              <w:autoSpaceDE w:val="0"/>
              <w:autoSpaceDN w:val="0"/>
              <w:adjustRightInd w:val="0"/>
              <w:spacing w:line="276" w:lineRule="auto"/>
              <w:rPr>
                <w:i/>
              </w:rPr>
            </w:pPr>
            <w:r w:rsidRPr="00780C6E">
              <w:rPr>
                <w:i/>
              </w:rPr>
              <w:t>ŽUPANIJSKI</w:t>
            </w:r>
            <w:r w:rsidRPr="00780C6E">
              <w:rPr>
                <w:bCs/>
              </w:rPr>
              <w:t xml:space="preserve"> PRORAČUN</w:t>
            </w:r>
          </w:p>
        </w:tc>
        <w:tc>
          <w:tcPr>
            <w:tcW w:w="1276" w:type="dxa"/>
          </w:tcPr>
          <w:p w:rsidR="00BC4DB5" w:rsidRPr="00780C6E" w:rsidRDefault="00BC4DB5" w:rsidP="00757096">
            <w:pPr>
              <w:autoSpaceDE w:val="0"/>
              <w:autoSpaceDN w:val="0"/>
              <w:adjustRightInd w:val="0"/>
              <w:spacing w:line="276" w:lineRule="auto"/>
              <w:jc w:val="right"/>
            </w:pPr>
            <w:r w:rsidRPr="00780C6E">
              <w:t>1.094.838,86</w:t>
            </w:r>
          </w:p>
        </w:tc>
        <w:tc>
          <w:tcPr>
            <w:tcW w:w="1417" w:type="dxa"/>
          </w:tcPr>
          <w:p w:rsidR="00BC4DB5" w:rsidRPr="00780C6E" w:rsidRDefault="00BC4DB5" w:rsidP="00757096">
            <w:pPr>
              <w:autoSpaceDE w:val="0"/>
              <w:autoSpaceDN w:val="0"/>
              <w:adjustRightInd w:val="0"/>
              <w:spacing w:line="276" w:lineRule="auto"/>
              <w:jc w:val="right"/>
            </w:pPr>
            <w:r w:rsidRPr="00780C6E">
              <w:t>1.077.548,86</w:t>
            </w:r>
          </w:p>
        </w:tc>
        <w:tc>
          <w:tcPr>
            <w:tcW w:w="1418" w:type="dxa"/>
          </w:tcPr>
          <w:p w:rsidR="00BC4DB5" w:rsidRPr="00780C6E" w:rsidRDefault="00BC4DB5" w:rsidP="00757096">
            <w:pPr>
              <w:autoSpaceDE w:val="0"/>
              <w:autoSpaceDN w:val="0"/>
              <w:adjustRightInd w:val="0"/>
              <w:spacing w:line="276" w:lineRule="auto"/>
              <w:jc w:val="right"/>
            </w:pPr>
            <w:r w:rsidRPr="00780C6E">
              <w:t>1.078.667,28</w:t>
            </w:r>
          </w:p>
        </w:tc>
        <w:tc>
          <w:tcPr>
            <w:tcW w:w="1417" w:type="dxa"/>
          </w:tcPr>
          <w:p w:rsidR="00BC4DB5" w:rsidRPr="00780C6E" w:rsidRDefault="00BC4DB5" w:rsidP="00757096">
            <w:pPr>
              <w:jc w:val="right"/>
              <w:rPr>
                <w:bCs/>
              </w:rPr>
            </w:pPr>
            <w:r w:rsidRPr="00780C6E">
              <w:rPr>
                <w:bCs/>
              </w:rPr>
              <w:t>1.069.277,28</w:t>
            </w:r>
          </w:p>
        </w:tc>
        <w:tc>
          <w:tcPr>
            <w:tcW w:w="1418" w:type="dxa"/>
          </w:tcPr>
          <w:p w:rsidR="00BC4DB5" w:rsidRDefault="00BC4DB5" w:rsidP="00757096">
            <w:pPr>
              <w:autoSpaceDE w:val="0"/>
              <w:autoSpaceDN w:val="0"/>
              <w:adjustRightInd w:val="0"/>
              <w:jc w:val="right"/>
            </w:pPr>
            <w:r>
              <w:t>917.661,15</w:t>
            </w:r>
          </w:p>
          <w:p w:rsidR="00BC4DB5" w:rsidRPr="00780C6E" w:rsidRDefault="00BC4DB5" w:rsidP="00757096">
            <w:pPr>
              <w:autoSpaceDE w:val="0"/>
              <w:autoSpaceDN w:val="0"/>
              <w:adjustRightInd w:val="0"/>
              <w:jc w:val="right"/>
            </w:pPr>
          </w:p>
        </w:tc>
        <w:tc>
          <w:tcPr>
            <w:tcW w:w="850" w:type="dxa"/>
          </w:tcPr>
          <w:p w:rsidR="00BC4DB5" w:rsidRPr="00780C6E" w:rsidRDefault="00BC4DB5" w:rsidP="00757096">
            <w:pPr>
              <w:autoSpaceDE w:val="0"/>
              <w:autoSpaceDN w:val="0"/>
              <w:adjustRightInd w:val="0"/>
              <w:spacing w:line="276" w:lineRule="auto"/>
              <w:jc w:val="right"/>
            </w:pPr>
            <w:r>
              <w:t>83,8</w:t>
            </w:r>
          </w:p>
        </w:tc>
      </w:tr>
      <w:tr w:rsidR="00BC4DB5" w:rsidRPr="00780C6E" w:rsidTr="00757096">
        <w:trPr>
          <w:trHeight w:val="575"/>
        </w:trPr>
        <w:tc>
          <w:tcPr>
            <w:tcW w:w="1384" w:type="dxa"/>
          </w:tcPr>
          <w:p w:rsidR="00BC4DB5" w:rsidRPr="00780C6E" w:rsidRDefault="00BC4DB5" w:rsidP="00757096">
            <w:pPr>
              <w:autoSpaceDE w:val="0"/>
              <w:autoSpaceDN w:val="0"/>
              <w:adjustRightInd w:val="0"/>
              <w:spacing w:line="276" w:lineRule="auto"/>
            </w:pPr>
            <w:r w:rsidRPr="00780C6E">
              <w:rPr>
                <w:i/>
              </w:rPr>
              <w:t>POSEBNE NAMJENE</w:t>
            </w:r>
          </w:p>
        </w:tc>
        <w:tc>
          <w:tcPr>
            <w:tcW w:w="1276" w:type="dxa"/>
          </w:tcPr>
          <w:p w:rsidR="00BC4DB5" w:rsidRPr="00780C6E" w:rsidRDefault="00BC4DB5" w:rsidP="00757096">
            <w:pPr>
              <w:autoSpaceDE w:val="0"/>
              <w:autoSpaceDN w:val="0"/>
              <w:adjustRightInd w:val="0"/>
              <w:spacing w:line="276" w:lineRule="auto"/>
              <w:jc w:val="right"/>
            </w:pPr>
            <w:r w:rsidRPr="00780C6E">
              <w:t>54.350,00</w:t>
            </w:r>
          </w:p>
        </w:tc>
        <w:tc>
          <w:tcPr>
            <w:tcW w:w="1417" w:type="dxa"/>
          </w:tcPr>
          <w:p w:rsidR="00BC4DB5" w:rsidRPr="00780C6E" w:rsidRDefault="00BC4DB5" w:rsidP="00757096">
            <w:pPr>
              <w:autoSpaceDE w:val="0"/>
              <w:autoSpaceDN w:val="0"/>
              <w:adjustRightInd w:val="0"/>
              <w:spacing w:line="276" w:lineRule="auto"/>
              <w:jc w:val="right"/>
            </w:pPr>
            <w:r w:rsidRPr="00780C6E">
              <w:t>54.007,00</w:t>
            </w:r>
          </w:p>
        </w:tc>
        <w:tc>
          <w:tcPr>
            <w:tcW w:w="1418" w:type="dxa"/>
          </w:tcPr>
          <w:p w:rsidR="00BC4DB5" w:rsidRPr="00780C6E" w:rsidRDefault="00BC4DB5" w:rsidP="00757096">
            <w:pPr>
              <w:autoSpaceDE w:val="0"/>
              <w:autoSpaceDN w:val="0"/>
              <w:adjustRightInd w:val="0"/>
              <w:spacing w:line="276" w:lineRule="auto"/>
              <w:jc w:val="right"/>
            </w:pPr>
            <w:r w:rsidRPr="00780C6E">
              <w:t>54.007,00</w:t>
            </w:r>
          </w:p>
        </w:tc>
        <w:tc>
          <w:tcPr>
            <w:tcW w:w="1417" w:type="dxa"/>
          </w:tcPr>
          <w:p w:rsidR="00BC4DB5" w:rsidRPr="00780C6E" w:rsidRDefault="00BC4DB5" w:rsidP="00757096">
            <w:pPr>
              <w:jc w:val="right"/>
              <w:rPr>
                <w:bCs/>
              </w:rPr>
            </w:pPr>
            <w:r w:rsidRPr="00780C6E">
              <w:rPr>
                <w:bCs/>
              </w:rPr>
              <w:t>54.007,00</w:t>
            </w:r>
          </w:p>
          <w:p w:rsidR="00BC4DB5" w:rsidRPr="00780C6E" w:rsidRDefault="00BC4DB5" w:rsidP="00757096">
            <w:pPr>
              <w:autoSpaceDE w:val="0"/>
              <w:autoSpaceDN w:val="0"/>
              <w:adjustRightInd w:val="0"/>
              <w:jc w:val="right"/>
            </w:pPr>
          </w:p>
        </w:tc>
        <w:tc>
          <w:tcPr>
            <w:tcW w:w="1418" w:type="dxa"/>
          </w:tcPr>
          <w:p w:rsidR="00BC4DB5" w:rsidRPr="00780C6E" w:rsidRDefault="00BC4DB5" w:rsidP="00757096">
            <w:pPr>
              <w:autoSpaceDE w:val="0"/>
              <w:autoSpaceDN w:val="0"/>
              <w:adjustRightInd w:val="0"/>
              <w:jc w:val="right"/>
            </w:pPr>
            <w:r>
              <w:t>48.095,65</w:t>
            </w:r>
          </w:p>
        </w:tc>
        <w:tc>
          <w:tcPr>
            <w:tcW w:w="850" w:type="dxa"/>
          </w:tcPr>
          <w:p w:rsidR="00BC4DB5" w:rsidRPr="00780C6E" w:rsidRDefault="00BC4DB5" w:rsidP="00757096">
            <w:pPr>
              <w:autoSpaceDE w:val="0"/>
              <w:autoSpaceDN w:val="0"/>
              <w:adjustRightInd w:val="0"/>
              <w:spacing w:line="276" w:lineRule="auto"/>
              <w:jc w:val="right"/>
            </w:pPr>
            <w:r>
              <w:t>88,5</w:t>
            </w:r>
          </w:p>
        </w:tc>
      </w:tr>
      <w:tr w:rsidR="00BC4DB5" w:rsidRPr="00780C6E" w:rsidTr="00757096">
        <w:trPr>
          <w:trHeight w:val="385"/>
        </w:trPr>
        <w:tc>
          <w:tcPr>
            <w:tcW w:w="1384" w:type="dxa"/>
          </w:tcPr>
          <w:p w:rsidR="00BC4DB5" w:rsidRPr="00780C6E" w:rsidRDefault="00BC4DB5" w:rsidP="00757096">
            <w:pPr>
              <w:autoSpaceDE w:val="0"/>
              <w:autoSpaceDN w:val="0"/>
              <w:adjustRightInd w:val="0"/>
              <w:spacing w:line="276" w:lineRule="auto"/>
              <w:rPr>
                <w:i/>
              </w:rPr>
            </w:pPr>
            <w:r w:rsidRPr="00780C6E">
              <w:rPr>
                <w:i/>
              </w:rPr>
              <w:t>POMOĆI – GRAD</w:t>
            </w:r>
          </w:p>
        </w:tc>
        <w:tc>
          <w:tcPr>
            <w:tcW w:w="1276" w:type="dxa"/>
          </w:tcPr>
          <w:p w:rsidR="00BC4DB5" w:rsidRPr="00780C6E" w:rsidRDefault="00BC4DB5" w:rsidP="00757096">
            <w:pPr>
              <w:autoSpaceDE w:val="0"/>
              <w:autoSpaceDN w:val="0"/>
              <w:adjustRightInd w:val="0"/>
              <w:spacing w:line="276" w:lineRule="auto"/>
              <w:jc w:val="right"/>
              <w:rPr>
                <w:bCs/>
              </w:rPr>
            </w:pPr>
            <w:r w:rsidRPr="00780C6E">
              <w:rPr>
                <w:bCs/>
              </w:rPr>
              <w:t>10.000,00</w:t>
            </w:r>
          </w:p>
        </w:tc>
        <w:tc>
          <w:tcPr>
            <w:tcW w:w="1417" w:type="dxa"/>
          </w:tcPr>
          <w:p w:rsidR="00BC4DB5" w:rsidRPr="00780C6E" w:rsidRDefault="00BC4DB5" w:rsidP="00757096">
            <w:pPr>
              <w:autoSpaceDE w:val="0"/>
              <w:autoSpaceDN w:val="0"/>
              <w:adjustRightInd w:val="0"/>
              <w:spacing w:line="276" w:lineRule="auto"/>
              <w:jc w:val="right"/>
              <w:rPr>
                <w:bCs/>
              </w:rPr>
            </w:pPr>
            <w:r w:rsidRPr="00780C6E">
              <w:rPr>
                <w:bCs/>
              </w:rPr>
              <w:t>10.000,00</w:t>
            </w:r>
          </w:p>
          <w:p w:rsidR="00BC4DB5" w:rsidRPr="00780C6E" w:rsidRDefault="00BC4DB5" w:rsidP="00757096">
            <w:pPr>
              <w:autoSpaceDE w:val="0"/>
              <w:autoSpaceDN w:val="0"/>
              <w:adjustRightInd w:val="0"/>
              <w:spacing w:line="276" w:lineRule="auto"/>
              <w:jc w:val="right"/>
              <w:rPr>
                <w:bCs/>
              </w:rPr>
            </w:pPr>
          </w:p>
        </w:tc>
        <w:tc>
          <w:tcPr>
            <w:tcW w:w="1418" w:type="dxa"/>
          </w:tcPr>
          <w:p w:rsidR="00BC4DB5" w:rsidRPr="00780C6E" w:rsidRDefault="00BC4DB5" w:rsidP="00757096">
            <w:pPr>
              <w:autoSpaceDE w:val="0"/>
              <w:autoSpaceDN w:val="0"/>
              <w:adjustRightInd w:val="0"/>
              <w:spacing w:line="276" w:lineRule="auto"/>
              <w:jc w:val="right"/>
              <w:rPr>
                <w:bCs/>
              </w:rPr>
            </w:pPr>
            <w:r w:rsidRPr="00780C6E">
              <w:rPr>
                <w:bCs/>
              </w:rPr>
              <w:t>170.000,00</w:t>
            </w:r>
          </w:p>
        </w:tc>
        <w:tc>
          <w:tcPr>
            <w:tcW w:w="1417" w:type="dxa"/>
          </w:tcPr>
          <w:p w:rsidR="00BC4DB5" w:rsidRPr="00780C6E" w:rsidRDefault="00BC4DB5" w:rsidP="00757096">
            <w:pPr>
              <w:jc w:val="right"/>
              <w:rPr>
                <w:bCs/>
              </w:rPr>
            </w:pPr>
            <w:r w:rsidRPr="00780C6E">
              <w:rPr>
                <w:bCs/>
              </w:rPr>
              <w:t>188.366,50</w:t>
            </w:r>
          </w:p>
        </w:tc>
        <w:tc>
          <w:tcPr>
            <w:tcW w:w="1418" w:type="dxa"/>
          </w:tcPr>
          <w:p w:rsidR="00BC4DB5" w:rsidRPr="00780C6E" w:rsidRDefault="00BC4DB5" w:rsidP="00757096">
            <w:pPr>
              <w:autoSpaceDE w:val="0"/>
              <w:autoSpaceDN w:val="0"/>
              <w:adjustRightInd w:val="0"/>
              <w:jc w:val="right"/>
              <w:rPr>
                <w:bCs/>
              </w:rPr>
            </w:pPr>
            <w:r>
              <w:rPr>
                <w:bCs/>
              </w:rPr>
              <w:t>147.353,24</w:t>
            </w:r>
          </w:p>
        </w:tc>
        <w:tc>
          <w:tcPr>
            <w:tcW w:w="850" w:type="dxa"/>
          </w:tcPr>
          <w:p w:rsidR="00BC4DB5" w:rsidRPr="00780C6E" w:rsidRDefault="00BC4DB5" w:rsidP="00757096">
            <w:pPr>
              <w:autoSpaceDE w:val="0"/>
              <w:autoSpaceDN w:val="0"/>
              <w:adjustRightInd w:val="0"/>
              <w:spacing w:line="276" w:lineRule="auto"/>
              <w:jc w:val="right"/>
              <w:rPr>
                <w:bCs/>
              </w:rPr>
            </w:pPr>
          </w:p>
        </w:tc>
      </w:tr>
      <w:tr w:rsidR="00BC4DB5" w:rsidRPr="00780C6E" w:rsidTr="00757096">
        <w:trPr>
          <w:trHeight w:val="575"/>
        </w:trPr>
        <w:tc>
          <w:tcPr>
            <w:tcW w:w="1384" w:type="dxa"/>
          </w:tcPr>
          <w:p w:rsidR="00BC4DB5" w:rsidRPr="00780C6E" w:rsidRDefault="00BC4DB5" w:rsidP="00757096">
            <w:pPr>
              <w:autoSpaceDE w:val="0"/>
              <w:autoSpaceDN w:val="0"/>
              <w:adjustRightInd w:val="0"/>
              <w:spacing w:line="276" w:lineRule="auto"/>
              <w:rPr>
                <w:i/>
              </w:rPr>
            </w:pPr>
            <w:r w:rsidRPr="00780C6E">
              <w:rPr>
                <w:i/>
              </w:rPr>
              <w:t>VLASTITI PRIHODI</w:t>
            </w:r>
          </w:p>
        </w:tc>
        <w:tc>
          <w:tcPr>
            <w:tcW w:w="1276" w:type="dxa"/>
          </w:tcPr>
          <w:p w:rsidR="00BC4DB5" w:rsidRPr="00780C6E" w:rsidRDefault="00BC4DB5" w:rsidP="00757096">
            <w:pPr>
              <w:autoSpaceDE w:val="0"/>
              <w:autoSpaceDN w:val="0"/>
              <w:adjustRightInd w:val="0"/>
              <w:spacing w:line="276" w:lineRule="auto"/>
              <w:jc w:val="right"/>
              <w:rPr>
                <w:bCs/>
              </w:rPr>
            </w:pPr>
            <w:r>
              <w:rPr>
                <w:bCs/>
              </w:rPr>
              <w:t>1</w:t>
            </w:r>
            <w:r w:rsidRPr="00780C6E">
              <w:rPr>
                <w:bCs/>
              </w:rPr>
              <w:t>9.800,00</w:t>
            </w:r>
          </w:p>
        </w:tc>
        <w:tc>
          <w:tcPr>
            <w:tcW w:w="1417" w:type="dxa"/>
          </w:tcPr>
          <w:p w:rsidR="00BC4DB5" w:rsidRPr="00780C6E" w:rsidRDefault="00BC4DB5" w:rsidP="00757096">
            <w:pPr>
              <w:autoSpaceDE w:val="0"/>
              <w:autoSpaceDN w:val="0"/>
              <w:adjustRightInd w:val="0"/>
              <w:spacing w:line="276" w:lineRule="auto"/>
              <w:jc w:val="right"/>
              <w:rPr>
                <w:bCs/>
              </w:rPr>
            </w:pPr>
            <w:r>
              <w:rPr>
                <w:bCs/>
              </w:rPr>
              <w:t>1</w:t>
            </w:r>
            <w:r w:rsidRPr="00780C6E">
              <w:rPr>
                <w:bCs/>
              </w:rPr>
              <w:t>9.800,00</w:t>
            </w:r>
          </w:p>
        </w:tc>
        <w:tc>
          <w:tcPr>
            <w:tcW w:w="1418" w:type="dxa"/>
          </w:tcPr>
          <w:p w:rsidR="00BC4DB5" w:rsidRPr="00780C6E" w:rsidRDefault="00BC4DB5" w:rsidP="00757096">
            <w:pPr>
              <w:autoSpaceDE w:val="0"/>
              <w:autoSpaceDN w:val="0"/>
              <w:adjustRightInd w:val="0"/>
              <w:spacing w:line="276" w:lineRule="auto"/>
              <w:jc w:val="right"/>
              <w:rPr>
                <w:bCs/>
              </w:rPr>
            </w:pPr>
            <w:r>
              <w:rPr>
                <w:bCs/>
              </w:rPr>
              <w:t>1</w:t>
            </w:r>
            <w:r w:rsidRPr="00780C6E">
              <w:rPr>
                <w:bCs/>
              </w:rPr>
              <w:t>9.800,00</w:t>
            </w:r>
          </w:p>
        </w:tc>
        <w:tc>
          <w:tcPr>
            <w:tcW w:w="1417" w:type="dxa"/>
          </w:tcPr>
          <w:p w:rsidR="00BC4DB5" w:rsidRPr="00780C6E" w:rsidRDefault="00BC4DB5" w:rsidP="00757096">
            <w:pPr>
              <w:autoSpaceDE w:val="0"/>
              <w:autoSpaceDN w:val="0"/>
              <w:adjustRightInd w:val="0"/>
              <w:jc w:val="right"/>
              <w:rPr>
                <w:bCs/>
              </w:rPr>
            </w:pPr>
            <w:r>
              <w:rPr>
                <w:bCs/>
              </w:rPr>
              <w:t>1</w:t>
            </w:r>
            <w:r w:rsidRPr="00780C6E">
              <w:rPr>
                <w:bCs/>
              </w:rPr>
              <w:t>9.800,00</w:t>
            </w:r>
          </w:p>
        </w:tc>
        <w:tc>
          <w:tcPr>
            <w:tcW w:w="1418" w:type="dxa"/>
          </w:tcPr>
          <w:p w:rsidR="00BC4DB5" w:rsidRPr="00780C6E" w:rsidRDefault="00BC4DB5" w:rsidP="00757096">
            <w:pPr>
              <w:autoSpaceDE w:val="0"/>
              <w:autoSpaceDN w:val="0"/>
              <w:adjustRightInd w:val="0"/>
              <w:jc w:val="right"/>
              <w:rPr>
                <w:bCs/>
              </w:rPr>
            </w:pPr>
            <w:r>
              <w:rPr>
                <w:bCs/>
              </w:rPr>
              <w:t>19.800,00</w:t>
            </w:r>
          </w:p>
        </w:tc>
        <w:tc>
          <w:tcPr>
            <w:tcW w:w="850" w:type="dxa"/>
          </w:tcPr>
          <w:p w:rsidR="00BC4DB5" w:rsidRPr="00780C6E" w:rsidRDefault="00BC4DB5" w:rsidP="00757096">
            <w:pPr>
              <w:autoSpaceDE w:val="0"/>
              <w:autoSpaceDN w:val="0"/>
              <w:adjustRightInd w:val="0"/>
              <w:spacing w:line="276" w:lineRule="auto"/>
              <w:jc w:val="right"/>
              <w:rPr>
                <w:bCs/>
              </w:rPr>
            </w:pPr>
            <w:r w:rsidRPr="00780C6E">
              <w:rPr>
                <w:bCs/>
              </w:rPr>
              <w:t>100,0</w:t>
            </w:r>
          </w:p>
        </w:tc>
      </w:tr>
      <w:tr w:rsidR="00BC4DB5" w:rsidRPr="00780C6E" w:rsidTr="00757096">
        <w:trPr>
          <w:trHeight w:val="400"/>
        </w:trPr>
        <w:tc>
          <w:tcPr>
            <w:tcW w:w="1384" w:type="dxa"/>
          </w:tcPr>
          <w:p w:rsidR="00BC4DB5" w:rsidRPr="00780C6E" w:rsidRDefault="00BC4DB5" w:rsidP="00757096">
            <w:pPr>
              <w:spacing w:line="276" w:lineRule="auto"/>
            </w:pPr>
            <w:r w:rsidRPr="00780C6E">
              <w:t xml:space="preserve">Rad </w:t>
            </w:r>
            <w:r>
              <w:t>UZ</w:t>
            </w:r>
          </w:p>
        </w:tc>
        <w:tc>
          <w:tcPr>
            <w:tcW w:w="1276" w:type="dxa"/>
          </w:tcPr>
          <w:p w:rsidR="00BC4DB5" w:rsidRPr="00780C6E" w:rsidRDefault="00BC4DB5" w:rsidP="00757096">
            <w:pPr>
              <w:spacing w:line="276" w:lineRule="auto"/>
              <w:jc w:val="right"/>
            </w:pPr>
            <w:r w:rsidRPr="00780C6E">
              <w:rPr>
                <w:bCs/>
              </w:rPr>
              <w:t>10.000,00</w:t>
            </w:r>
          </w:p>
        </w:tc>
        <w:tc>
          <w:tcPr>
            <w:tcW w:w="1417" w:type="dxa"/>
          </w:tcPr>
          <w:p w:rsidR="00BC4DB5" w:rsidRPr="00780C6E" w:rsidRDefault="00BC4DB5" w:rsidP="00757096">
            <w:pPr>
              <w:spacing w:line="276" w:lineRule="auto"/>
              <w:jc w:val="right"/>
            </w:pPr>
            <w:r w:rsidRPr="00780C6E">
              <w:rPr>
                <w:bCs/>
              </w:rPr>
              <w:t>10.000,00</w:t>
            </w:r>
          </w:p>
        </w:tc>
        <w:tc>
          <w:tcPr>
            <w:tcW w:w="1418" w:type="dxa"/>
          </w:tcPr>
          <w:p w:rsidR="00BC4DB5" w:rsidRPr="00780C6E" w:rsidRDefault="00BC4DB5" w:rsidP="00757096">
            <w:pPr>
              <w:spacing w:line="276" w:lineRule="auto"/>
              <w:jc w:val="right"/>
            </w:pPr>
            <w:r w:rsidRPr="00780C6E">
              <w:rPr>
                <w:bCs/>
              </w:rPr>
              <w:t>10.000,00</w:t>
            </w:r>
          </w:p>
        </w:tc>
        <w:tc>
          <w:tcPr>
            <w:tcW w:w="1417" w:type="dxa"/>
          </w:tcPr>
          <w:p w:rsidR="00BC4DB5" w:rsidRPr="00780C6E" w:rsidRDefault="00BC4DB5" w:rsidP="00757096">
            <w:pPr>
              <w:jc w:val="right"/>
              <w:rPr>
                <w:bCs/>
              </w:rPr>
            </w:pPr>
            <w:r w:rsidRPr="00780C6E">
              <w:rPr>
                <w:bCs/>
              </w:rPr>
              <w:t>2.000,00</w:t>
            </w:r>
          </w:p>
        </w:tc>
        <w:tc>
          <w:tcPr>
            <w:tcW w:w="1418" w:type="dxa"/>
          </w:tcPr>
          <w:p w:rsidR="00BC4DB5" w:rsidRPr="00780C6E" w:rsidRDefault="00BC4DB5" w:rsidP="00757096">
            <w:pPr>
              <w:jc w:val="right"/>
              <w:rPr>
                <w:bCs/>
              </w:rPr>
            </w:pPr>
            <w:r>
              <w:rPr>
                <w:bCs/>
              </w:rPr>
              <w:t>0</w:t>
            </w:r>
          </w:p>
        </w:tc>
        <w:tc>
          <w:tcPr>
            <w:tcW w:w="850" w:type="dxa"/>
          </w:tcPr>
          <w:p w:rsidR="00BC4DB5" w:rsidRPr="00780C6E" w:rsidRDefault="00BC4DB5" w:rsidP="00757096">
            <w:pPr>
              <w:spacing w:line="276" w:lineRule="auto"/>
              <w:jc w:val="right"/>
              <w:rPr>
                <w:bCs/>
              </w:rPr>
            </w:pPr>
          </w:p>
        </w:tc>
      </w:tr>
      <w:tr w:rsidR="00BC4DB5" w:rsidRPr="00780C6E" w:rsidTr="00757096">
        <w:trPr>
          <w:trHeight w:val="575"/>
        </w:trPr>
        <w:tc>
          <w:tcPr>
            <w:tcW w:w="1384" w:type="dxa"/>
          </w:tcPr>
          <w:p w:rsidR="00BC4DB5" w:rsidRPr="00780C6E" w:rsidRDefault="00BC4DB5" w:rsidP="00757096">
            <w:pPr>
              <w:autoSpaceDE w:val="0"/>
              <w:autoSpaceDN w:val="0"/>
              <w:adjustRightInd w:val="0"/>
              <w:spacing w:line="276" w:lineRule="auto"/>
              <w:rPr>
                <w:i/>
              </w:rPr>
            </w:pPr>
            <w:r w:rsidRPr="00780C6E">
              <w:rPr>
                <w:i/>
              </w:rPr>
              <w:t>DONACIJE</w:t>
            </w:r>
          </w:p>
        </w:tc>
        <w:tc>
          <w:tcPr>
            <w:tcW w:w="1276" w:type="dxa"/>
          </w:tcPr>
          <w:p w:rsidR="00BC4DB5" w:rsidRPr="00780C6E" w:rsidRDefault="00BC4DB5" w:rsidP="00757096">
            <w:pPr>
              <w:autoSpaceDE w:val="0"/>
              <w:autoSpaceDN w:val="0"/>
              <w:adjustRightInd w:val="0"/>
              <w:spacing w:line="276" w:lineRule="auto"/>
              <w:jc w:val="right"/>
              <w:rPr>
                <w:bCs/>
              </w:rPr>
            </w:pPr>
            <w:r w:rsidRPr="00780C6E">
              <w:rPr>
                <w:bCs/>
              </w:rPr>
              <w:t>15.000,00</w:t>
            </w:r>
          </w:p>
        </w:tc>
        <w:tc>
          <w:tcPr>
            <w:tcW w:w="1417" w:type="dxa"/>
          </w:tcPr>
          <w:p w:rsidR="00BC4DB5" w:rsidRPr="00780C6E" w:rsidRDefault="00BC4DB5" w:rsidP="00757096">
            <w:pPr>
              <w:autoSpaceDE w:val="0"/>
              <w:autoSpaceDN w:val="0"/>
              <w:adjustRightInd w:val="0"/>
              <w:spacing w:line="276" w:lineRule="auto"/>
              <w:jc w:val="right"/>
              <w:rPr>
                <w:bCs/>
              </w:rPr>
            </w:pPr>
            <w:r w:rsidRPr="00780C6E">
              <w:rPr>
                <w:bCs/>
              </w:rPr>
              <w:t>15.000,00</w:t>
            </w:r>
          </w:p>
        </w:tc>
        <w:tc>
          <w:tcPr>
            <w:tcW w:w="1418" w:type="dxa"/>
          </w:tcPr>
          <w:p w:rsidR="00BC4DB5" w:rsidRPr="00780C6E" w:rsidRDefault="00BC4DB5" w:rsidP="00757096">
            <w:pPr>
              <w:autoSpaceDE w:val="0"/>
              <w:autoSpaceDN w:val="0"/>
              <w:adjustRightInd w:val="0"/>
              <w:spacing w:line="276" w:lineRule="auto"/>
              <w:jc w:val="right"/>
              <w:rPr>
                <w:bCs/>
              </w:rPr>
            </w:pPr>
            <w:r w:rsidRPr="00780C6E">
              <w:rPr>
                <w:bCs/>
              </w:rPr>
              <w:t>15.000,00</w:t>
            </w:r>
          </w:p>
        </w:tc>
        <w:tc>
          <w:tcPr>
            <w:tcW w:w="1417" w:type="dxa"/>
          </w:tcPr>
          <w:p w:rsidR="00BC4DB5" w:rsidRPr="00780C6E" w:rsidRDefault="00BC4DB5" w:rsidP="00757096">
            <w:pPr>
              <w:autoSpaceDE w:val="0"/>
              <w:autoSpaceDN w:val="0"/>
              <w:adjustRightInd w:val="0"/>
              <w:jc w:val="right"/>
              <w:rPr>
                <w:bCs/>
              </w:rPr>
            </w:pPr>
            <w:r w:rsidRPr="00780C6E">
              <w:rPr>
                <w:bCs/>
              </w:rPr>
              <w:t>9.720,00</w:t>
            </w:r>
          </w:p>
        </w:tc>
        <w:tc>
          <w:tcPr>
            <w:tcW w:w="1418" w:type="dxa"/>
          </w:tcPr>
          <w:p w:rsidR="00BC4DB5" w:rsidRPr="00780C6E" w:rsidRDefault="00BC4DB5" w:rsidP="00757096">
            <w:pPr>
              <w:autoSpaceDE w:val="0"/>
              <w:autoSpaceDN w:val="0"/>
              <w:adjustRightInd w:val="0"/>
              <w:jc w:val="right"/>
              <w:rPr>
                <w:bCs/>
              </w:rPr>
            </w:pPr>
            <w:r>
              <w:rPr>
                <w:bCs/>
              </w:rPr>
              <w:t>9.720,00</w:t>
            </w:r>
          </w:p>
        </w:tc>
        <w:tc>
          <w:tcPr>
            <w:tcW w:w="850" w:type="dxa"/>
          </w:tcPr>
          <w:p w:rsidR="00BC4DB5" w:rsidRPr="00780C6E" w:rsidRDefault="00BC4DB5" w:rsidP="00757096">
            <w:pPr>
              <w:autoSpaceDE w:val="0"/>
              <w:autoSpaceDN w:val="0"/>
              <w:adjustRightInd w:val="0"/>
              <w:spacing w:line="276" w:lineRule="auto"/>
              <w:jc w:val="right"/>
              <w:rPr>
                <w:bCs/>
              </w:rPr>
            </w:pPr>
            <w:r>
              <w:rPr>
                <w:bCs/>
              </w:rPr>
              <w:t>64,8</w:t>
            </w:r>
          </w:p>
        </w:tc>
      </w:tr>
      <w:tr w:rsidR="00BC4DB5" w:rsidRPr="00780C6E" w:rsidTr="00757096">
        <w:trPr>
          <w:trHeight w:val="296"/>
        </w:trPr>
        <w:tc>
          <w:tcPr>
            <w:tcW w:w="1384" w:type="dxa"/>
          </w:tcPr>
          <w:p w:rsidR="00BC4DB5" w:rsidRPr="00780C6E" w:rsidRDefault="00BC4DB5" w:rsidP="00757096">
            <w:pPr>
              <w:autoSpaceDE w:val="0"/>
              <w:autoSpaceDN w:val="0"/>
              <w:adjustRightInd w:val="0"/>
              <w:spacing w:line="276" w:lineRule="auto"/>
              <w:rPr>
                <w:b/>
                <w:i/>
              </w:rPr>
            </w:pPr>
            <w:r w:rsidRPr="00780C6E">
              <w:rPr>
                <w:b/>
                <w:i/>
              </w:rPr>
              <w:t>UKUPNO:</w:t>
            </w:r>
          </w:p>
        </w:tc>
        <w:tc>
          <w:tcPr>
            <w:tcW w:w="1276" w:type="dxa"/>
          </w:tcPr>
          <w:p w:rsidR="00BC4DB5" w:rsidRPr="00780C6E" w:rsidRDefault="00BC4DB5" w:rsidP="00757096">
            <w:pPr>
              <w:autoSpaceDE w:val="0"/>
              <w:autoSpaceDN w:val="0"/>
              <w:adjustRightInd w:val="0"/>
              <w:spacing w:line="276" w:lineRule="auto"/>
              <w:jc w:val="right"/>
              <w:rPr>
                <w:b/>
                <w:bCs/>
              </w:rPr>
            </w:pPr>
            <w:r>
              <w:rPr>
                <w:b/>
                <w:bCs/>
              </w:rPr>
              <w:t>6.65</w:t>
            </w:r>
            <w:r w:rsidRPr="00780C6E">
              <w:rPr>
                <w:b/>
                <w:bCs/>
              </w:rPr>
              <w:t>4.988,86</w:t>
            </w:r>
          </w:p>
        </w:tc>
        <w:tc>
          <w:tcPr>
            <w:tcW w:w="1417" w:type="dxa"/>
          </w:tcPr>
          <w:p w:rsidR="00BC4DB5" w:rsidRPr="00780C6E" w:rsidRDefault="00BC4DB5" w:rsidP="00757096">
            <w:pPr>
              <w:autoSpaceDE w:val="0"/>
              <w:autoSpaceDN w:val="0"/>
              <w:adjustRightInd w:val="0"/>
              <w:spacing w:line="276" w:lineRule="auto"/>
              <w:jc w:val="right"/>
              <w:rPr>
                <w:b/>
                <w:bCs/>
              </w:rPr>
            </w:pPr>
            <w:r>
              <w:rPr>
                <w:b/>
                <w:bCs/>
              </w:rPr>
              <w:t>6.63</w:t>
            </w:r>
            <w:r w:rsidRPr="00780C6E">
              <w:rPr>
                <w:b/>
                <w:bCs/>
              </w:rPr>
              <w:t>7.355,86</w:t>
            </w:r>
          </w:p>
        </w:tc>
        <w:tc>
          <w:tcPr>
            <w:tcW w:w="1418" w:type="dxa"/>
          </w:tcPr>
          <w:p w:rsidR="00BC4DB5" w:rsidRPr="00780C6E" w:rsidRDefault="00BC4DB5" w:rsidP="00757096">
            <w:pPr>
              <w:autoSpaceDE w:val="0"/>
              <w:autoSpaceDN w:val="0"/>
              <w:adjustRightInd w:val="0"/>
              <w:spacing w:line="276" w:lineRule="auto"/>
              <w:jc w:val="right"/>
              <w:rPr>
                <w:b/>
                <w:bCs/>
              </w:rPr>
            </w:pPr>
            <w:r w:rsidRPr="00780C6E">
              <w:rPr>
                <w:b/>
                <w:bCs/>
              </w:rPr>
              <w:t>6.808.474,28</w:t>
            </w:r>
          </w:p>
        </w:tc>
        <w:tc>
          <w:tcPr>
            <w:tcW w:w="1417" w:type="dxa"/>
          </w:tcPr>
          <w:p w:rsidR="00BC4DB5" w:rsidRPr="00780C6E" w:rsidRDefault="00BC4DB5" w:rsidP="00757096">
            <w:pPr>
              <w:autoSpaceDE w:val="0"/>
              <w:autoSpaceDN w:val="0"/>
              <w:adjustRightInd w:val="0"/>
              <w:jc w:val="right"/>
              <w:rPr>
                <w:b/>
                <w:bCs/>
              </w:rPr>
            </w:pPr>
            <w:r w:rsidRPr="00780C6E">
              <w:rPr>
                <w:b/>
                <w:bCs/>
              </w:rPr>
              <w:t>6.804.170,78</w:t>
            </w:r>
          </w:p>
        </w:tc>
        <w:tc>
          <w:tcPr>
            <w:tcW w:w="1418" w:type="dxa"/>
          </w:tcPr>
          <w:p w:rsidR="00BC4DB5" w:rsidRDefault="00BC4DB5" w:rsidP="00757096">
            <w:pPr>
              <w:autoSpaceDE w:val="0"/>
              <w:autoSpaceDN w:val="0"/>
              <w:adjustRightInd w:val="0"/>
              <w:jc w:val="right"/>
              <w:rPr>
                <w:b/>
                <w:bCs/>
              </w:rPr>
            </w:pPr>
            <w:r>
              <w:rPr>
                <w:b/>
                <w:bCs/>
              </w:rPr>
              <w:t>6.858.542,75</w:t>
            </w:r>
          </w:p>
          <w:p w:rsidR="00BC4DB5" w:rsidRPr="00780C6E" w:rsidRDefault="00BC4DB5" w:rsidP="00757096">
            <w:pPr>
              <w:autoSpaceDE w:val="0"/>
              <w:autoSpaceDN w:val="0"/>
              <w:adjustRightInd w:val="0"/>
              <w:jc w:val="right"/>
              <w:rPr>
                <w:b/>
                <w:bCs/>
              </w:rPr>
            </w:pPr>
          </w:p>
        </w:tc>
        <w:tc>
          <w:tcPr>
            <w:tcW w:w="850" w:type="dxa"/>
          </w:tcPr>
          <w:p w:rsidR="00BC4DB5" w:rsidRPr="00780C6E" w:rsidRDefault="00BC4DB5" w:rsidP="00757096">
            <w:pPr>
              <w:autoSpaceDE w:val="0"/>
              <w:autoSpaceDN w:val="0"/>
              <w:adjustRightInd w:val="0"/>
              <w:spacing w:line="276" w:lineRule="auto"/>
              <w:jc w:val="right"/>
              <w:rPr>
                <w:b/>
                <w:bCs/>
              </w:rPr>
            </w:pPr>
            <w:r>
              <w:rPr>
                <w:b/>
                <w:bCs/>
              </w:rPr>
              <w:t>103,1</w:t>
            </w:r>
          </w:p>
        </w:tc>
      </w:tr>
    </w:tbl>
    <w:p w:rsidR="00A64CB9" w:rsidRDefault="00A64CB9" w:rsidP="00D84AE9">
      <w:pPr>
        <w:pStyle w:val="TEKST"/>
        <w:spacing w:before="0" w:line="276" w:lineRule="auto"/>
        <w:ind w:firstLine="0"/>
        <w:rPr>
          <w:rFonts w:ascii="Times New Roman" w:hAnsi="Times New Roman"/>
          <w:sz w:val="16"/>
          <w:szCs w:val="16"/>
        </w:rPr>
      </w:pPr>
    </w:p>
    <w:p w:rsidR="007A52ED" w:rsidRDefault="007A52ED" w:rsidP="00D84AE9">
      <w:pPr>
        <w:pStyle w:val="TEKST"/>
        <w:spacing w:before="0" w:line="276" w:lineRule="auto"/>
        <w:ind w:firstLine="0"/>
        <w:rPr>
          <w:rFonts w:ascii="Times New Roman" w:hAnsi="Times New Roman"/>
          <w:sz w:val="24"/>
          <w:szCs w:val="24"/>
        </w:rPr>
      </w:pPr>
    </w:p>
    <w:p w:rsidR="003B2B4F" w:rsidRDefault="00BC4DB5" w:rsidP="00D84AE9">
      <w:pPr>
        <w:pStyle w:val="TEKST"/>
        <w:spacing w:before="0" w:line="276" w:lineRule="auto"/>
        <w:ind w:firstLine="0"/>
        <w:rPr>
          <w:rFonts w:ascii="Times New Roman" w:hAnsi="Times New Roman"/>
          <w:sz w:val="24"/>
          <w:szCs w:val="24"/>
        </w:rPr>
      </w:pPr>
      <w:r w:rsidRPr="0001481E">
        <w:rPr>
          <w:rFonts w:ascii="Times New Roman" w:hAnsi="Times New Roman"/>
          <w:sz w:val="24"/>
          <w:szCs w:val="24"/>
        </w:rPr>
        <w:lastRenderedPageBreak/>
        <w:t xml:space="preserve">Napomena: </w:t>
      </w:r>
    </w:p>
    <w:p w:rsidR="00C90F2A" w:rsidRDefault="00C90F2A" w:rsidP="00BC4DB5">
      <w:pPr>
        <w:pStyle w:val="TEKST"/>
        <w:spacing w:before="0" w:line="276" w:lineRule="auto"/>
        <w:ind w:firstLine="708"/>
        <w:rPr>
          <w:rFonts w:ascii="Times New Roman" w:hAnsi="Times New Roman"/>
          <w:sz w:val="24"/>
          <w:szCs w:val="24"/>
        </w:rPr>
      </w:pPr>
    </w:p>
    <w:p w:rsidR="00BC4DB5" w:rsidRPr="0001481E" w:rsidRDefault="00186EB6" w:rsidP="00BC4DB5">
      <w:pPr>
        <w:pStyle w:val="TEKST"/>
        <w:spacing w:before="0" w:line="276" w:lineRule="auto"/>
        <w:ind w:firstLine="708"/>
        <w:rPr>
          <w:rFonts w:ascii="Times New Roman" w:hAnsi="Times New Roman"/>
          <w:sz w:val="24"/>
          <w:szCs w:val="24"/>
        </w:rPr>
      </w:pPr>
      <w:r>
        <w:rPr>
          <w:rFonts w:ascii="Times New Roman" w:hAnsi="Times New Roman"/>
          <w:sz w:val="24"/>
          <w:szCs w:val="24"/>
        </w:rPr>
        <w:t>I</w:t>
      </w:r>
      <w:r w:rsidR="00BC4DB5" w:rsidRPr="0001481E">
        <w:rPr>
          <w:rFonts w:ascii="Times New Roman" w:hAnsi="Times New Roman"/>
          <w:sz w:val="24"/>
          <w:szCs w:val="24"/>
        </w:rPr>
        <w:t>z tablice je vidljivo da nema značajnih promjena na navedenim pozicijama prihoda i primitaka, te u skladu s time, ni kod planiranja rashoda i izdataka. Umanjene stavke po pozicijama proizašle su iz usklađenja s realizacijom istih i procjenom, te nemaju značajnijeg utjecaja na konačni iznos. Značajnih povećanja stavaka za redovno funkcioniranje gotovo i nema jer smo u ovom razdoblju realno planirali rashode i izdatke već u izvornom Planu za 2018. godinu. Planirana sredstva usklađena su sa stvarno utrošenim sredstvima u navedenom razdoblju, te se nisu mijenjala i ostala su na planiranoj razini.</w:t>
      </w:r>
    </w:p>
    <w:p w:rsidR="00BC4DB5" w:rsidRPr="0001481E" w:rsidRDefault="00BC4DB5" w:rsidP="00BC4DB5">
      <w:pPr>
        <w:pStyle w:val="TEKST"/>
        <w:spacing w:before="0" w:line="276" w:lineRule="auto"/>
        <w:ind w:firstLine="708"/>
        <w:rPr>
          <w:rFonts w:ascii="Times New Roman" w:hAnsi="Times New Roman"/>
          <w:sz w:val="24"/>
          <w:szCs w:val="24"/>
        </w:rPr>
      </w:pPr>
      <w:r w:rsidRPr="0001481E">
        <w:rPr>
          <w:rFonts w:ascii="Times New Roman" w:hAnsi="Times New Roman"/>
          <w:sz w:val="24"/>
          <w:szCs w:val="24"/>
        </w:rPr>
        <w:t>Budući da je od izrade I. rebalansa došlo do promjena koje nisu bile poznate u vrijeme izrade, a koje se odražavaju na prihodnu i rashodnu stranu, pokazalo se nužnim rebalansom izvršiti ponovno uravnoteženje. Stoga se na osnovi dosadašnje dinamike ostvarenja prihoda i rashoda te procjene njihova ostvarenja do kraja 2018. godine predlažu nove Izmjene i dopune za 2018. i shodno tome projekcije za 2019. i 2020. godinu u odnosu na prethodni plan i I. rebalans.</w:t>
      </w:r>
    </w:p>
    <w:p w:rsidR="00BC4DB5" w:rsidRPr="00536362" w:rsidRDefault="00BC4DB5" w:rsidP="00536362">
      <w:pPr>
        <w:pStyle w:val="TEKST"/>
        <w:spacing w:before="0" w:line="276" w:lineRule="auto"/>
        <w:ind w:firstLine="708"/>
        <w:rPr>
          <w:rFonts w:ascii="Times New Roman" w:hAnsi="Times New Roman"/>
          <w:i/>
          <w:sz w:val="24"/>
          <w:szCs w:val="24"/>
        </w:rPr>
      </w:pPr>
      <w:r w:rsidRPr="0001481E">
        <w:rPr>
          <w:rFonts w:ascii="Times New Roman" w:hAnsi="Times New Roman"/>
          <w:sz w:val="24"/>
          <w:szCs w:val="24"/>
        </w:rPr>
        <w:t xml:space="preserve">U II. rebalansu planirali smo povećanje sredstava na poziciji: Pomoći – GRADSKI PRORAČUN u odnosu na ranije planirana, na temelju sklopljenog Sporazuma o financiranju nabavke udžbenika i radnih bilježnica za učenike prvih razreda Srednje škole Dragutina Stražimira za školsku godinu 2018./2019. </w:t>
      </w:r>
      <w:r w:rsidR="00596E6E" w:rsidRPr="00E5390E">
        <w:rPr>
          <w:rFonts w:ascii="Times New Roman" w:hAnsi="Times New Roman"/>
          <w:sz w:val="24"/>
          <w:szCs w:val="24"/>
        </w:rPr>
        <w:t>Škola je provela postupak jednostavne nabave predmetnih udžbenika i radnih bilježnica te je ukupan kona</w:t>
      </w:r>
      <w:r w:rsidR="00E25171" w:rsidRPr="00E5390E">
        <w:rPr>
          <w:rFonts w:ascii="Times New Roman" w:hAnsi="Times New Roman"/>
          <w:sz w:val="24"/>
          <w:szCs w:val="24"/>
        </w:rPr>
        <w:t>čni trošak nabave iznosio</w:t>
      </w:r>
      <w:r w:rsidR="003538CD">
        <w:rPr>
          <w:rFonts w:ascii="Times New Roman" w:hAnsi="Times New Roman"/>
          <w:sz w:val="24"/>
          <w:szCs w:val="24"/>
        </w:rPr>
        <w:t>123.986,7</w:t>
      </w:r>
      <w:r w:rsidR="00E25171" w:rsidRPr="00A57892">
        <w:rPr>
          <w:rFonts w:ascii="Times New Roman" w:hAnsi="Times New Roman"/>
          <w:sz w:val="24"/>
          <w:szCs w:val="24"/>
        </w:rPr>
        <w:t>4 kn.</w:t>
      </w:r>
      <w:r w:rsidR="00E25171" w:rsidRPr="00E5390E">
        <w:rPr>
          <w:rFonts w:ascii="Times New Roman" w:hAnsi="Times New Roman"/>
          <w:sz w:val="24"/>
          <w:szCs w:val="24"/>
        </w:rPr>
        <w:t xml:space="preserve"> Doznačena su sredstva namjenski utrošena te je Gradu podneseno izvješće s dokazima. </w:t>
      </w:r>
    </w:p>
    <w:p w:rsidR="00BC4DB5" w:rsidRPr="0001481E" w:rsidRDefault="00BC4DB5" w:rsidP="00BC4DB5">
      <w:pPr>
        <w:pStyle w:val="TEKST"/>
        <w:spacing w:before="0" w:line="276" w:lineRule="auto"/>
        <w:rPr>
          <w:rFonts w:ascii="Times New Roman" w:hAnsi="Times New Roman"/>
          <w:sz w:val="24"/>
          <w:szCs w:val="24"/>
        </w:rPr>
      </w:pPr>
      <w:r w:rsidRPr="0001481E">
        <w:rPr>
          <w:rFonts w:ascii="Times New Roman" w:hAnsi="Times New Roman"/>
          <w:sz w:val="24"/>
          <w:szCs w:val="24"/>
        </w:rPr>
        <w:t>Škola posjeduje osnovna nastavna sredstva i pomagala odnosno ispunjava minimalni standard. Nažalost, sredstva koja za materijalne troškove mjesečno doznačuje Županija po kriteriju broja učenika ponekad nisu dostatna ni za održavanje, a kamoli za unapređenje opremljenosti učionica i radionica.No, za potrebe suvremene nastave nužno je obnavljati postojeća i kontinuirano nabavljati nova sredstva.</w:t>
      </w:r>
    </w:p>
    <w:p w:rsidR="00536362" w:rsidRDefault="00BC4DB5" w:rsidP="00536362">
      <w:pPr>
        <w:spacing w:after="0"/>
        <w:jc w:val="both"/>
        <w:rPr>
          <w:rFonts w:ascii="Times New Roman" w:hAnsi="Times New Roman" w:cs="Times New Roman"/>
          <w:sz w:val="24"/>
          <w:szCs w:val="24"/>
        </w:rPr>
      </w:pPr>
      <w:r w:rsidRPr="0001481E">
        <w:rPr>
          <w:rFonts w:ascii="Times New Roman" w:hAnsi="Times New Roman"/>
          <w:sz w:val="24"/>
          <w:szCs w:val="24"/>
        </w:rPr>
        <w:t>Cilj je da se u narednim godinama postigne adekvatna opremljenost svih učionica u Školi, adodatna su ulaganja osobito potrebna za nabavku informatičke opreme, primarno prijenosnih računala. Povećana je potreba i za materijalnim sredstvima  nužnim za održavanje redovne praktične nastave u školi, kako za nabavku opreme, tako i za nabavku potrošnog materijala. Osim mat</w:t>
      </w:r>
      <w:r>
        <w:rPr>
          <w:rFonts w:ascii="Times New Roman" w:hAnsi="Times New Roman"/>
          <w:sz w:val="24"/>
          <w:szCs w:val="24"/>
        </w:rPr>
        <w:t>e</w:t>
      </w:r>
      <w:r w:rsidRPr="0001481E">
        <w:rPr>
          <w:rFonts w:ascii="Times New Roman" w:hAnsi="Times New Roman"/>
          <w:sz w:val="24"/>
          <w:szCs w:val="24"/>
        </w:rPr>
        <w:t xml:space="preserve">rijalnih, za kvalitetno je izvođenje praktične nastave nužno osigurati i bolje prostorne uvjete, zbog čega je </w:t>
      </w:r>
      <w:r w:rsidRPr="004239F5">
        <w:rPr>
          <w:rFonts w:ascii="Times New Roman" w:hAnsi="Times New Roman"/>
          <w:sz w:val="24"/>
          <w:szCs w:val="24"/>
        </w:rPr>
        <w:t xml:space="preserve">u dogovoru s Gradom iniciran projekt izgradnje radionica na prostoru iznad školske zgrade. </w:t>
      </w:r>
      <w:r w:rsidR="00E25171" w:rsidRPr="004239F5">
        <w:rPr>
          <w:rFonts w:ascii="Times New Roman" w:hAnsi="Times New Roman" w:cs="Times New Roman"/>
          <w:sz w:val="24"/>
          <w:szCs w:val="24"/>
        </w:rPr>
        <w:t>Grad Sveti Ivan Zelina je financirao izradu idejnog rješenja, a u listopadu 2018. obavljen je razgovor sa županom Zagrebačke županije, te je postignut načelni usmeni dogovor prema kojem će Županija i Grad zajedno financirati izradu projektne dokumentacije. Novi bi prostorni uvjeti omogućili i pokretanje procesa nabavke kvalitetnije i modernije opreme, za koju Škola momentalno nema dostatan odgovarajući prostor.</w:t>
      </w:r>
    </w:p>
    <w:p w:rsidR="00BC4DB5" w:rsidRPr="00536362" w:rsidRDefault="00BC4DB5" w:rsidP="00536362">
      <w:pPr>
        <w:spacing w:after="0"/>
        <w:ind w:firstLine="708"/>
        <w:jc w:val="both"/>
        <w:rPr>
          <w:rFonts w:ascii="Times New Roman" w:hAnsi="Times New Roman" w:cs="Times New Roman"/>
          <w:color w:val="00B050"/>
          <w:sz w:val="24"/>
          <w:szCs w:val="24"/>
        </w:rPr>
      </w:pPr>
      <w:r w:rsidRPr="0001481E">
        <w:rPr>
          <w:rFonts w:ascii="Times New Roman" w:hAnsi="Times New Roman"/>
          <w:sz w:val="24"/>
          <w:szCs w:val="24"/>
        </w:rPr>
        <w:t xml:space="preserve">U prethodnom su periodu sve standardne učionice u školi opremljene projektorima i projekcijskim platnima, za što je sredstva </w:t>
      </w:r>
      <w:r w:rsidR="00E25171">
        <w:rPr>
          <w:rFonts w:ascii="Times New Roman" w:hAnsi="Times New Roman"/>
          <w:sz w:val="24"/>
          <w:szCs w:val="24"/>
        </w:rPr>
        <w:t xml:space="preserve">uglavnom </w:t>
      </w:r>
      <w:r w:rsidRPr="0001481E">
        <w:rPr>
          <w:rFonts w:ascii="Times New Roman" w:hAnsi="Times New Roman"/>
          <w:sz w:val="24"/>
          <w:szCs w:val="24"/>
        </w:rPr>
        <w:t>osigurao Grad Sveti Ivan Zelina,no zbog manjka prijenosnih računala nije ih moguće redovito koristiti. Pored toga, pojedini projektori nisu dovoljno visoke rezolucije za potrebe održavanja nastave pojedinih predmeta. Prijenosna je računala potrebno osigurati i za uvođenje e-Dnevnika.</w:t>
      </w:r>
    </w:p>
    <w:p w:rsidR="00E06714" w:rsidRPr="0001481E" w:rsidRDefault="00BC4DB5" w:rsidP="00BC4DB5">
      <w:pPr>
        <w:jc w:val="both"/>
        <w:rPr>
          <w:rFonts w:ascii="Times New Roman" w:hAnsi="Times New Roman" w:cs="Times New Roman"/>
          <w:sz w:val="24"/>
          <w:szCs w:val="24"/>
        </w:rPr>
      </w:pPr>
      <w:r w:rsidRPr="0001481E">
        <w:rPr>
          <w:rFonts w:ascii="Times New Roman" w:hAnsi="Times New Roman" w:cs="Times New Roman"/>
          <w:sz w:val="24"/>
          <w:szCs w:val="24"/>
        </w:rPr>
        <w:lastRenderedPageBreak/>
        <w:tab/>
        <w:t>Planirano je uvođenje novih programa, ali pazeći na zadržavanje postojećeg kadra i uz postojeće materijalne uvjete ili uz minimalna ulaganja.</w:t>
      </w:r>
    </w:p>
    <w:p w:rsidR="00BC4DB5" w:rsidRPr="0001481E" w:rsidRDefault="00BC4DB5" w:rsidP="00BC4DB5">
      <w:pPr>
        <w:autoSpaceDE w:val="0"/>
        <w:autoSpaceDN w:val="0"/>
        <w:adjustRightInd w:val="0"/>
        <w:spacing w:after="0"/>
        <w:jc w:val="both"/>
        <w:rPr>
          <w:rFonts w:ascii="Times New Roman" w:hAnsi="Times New Roman" w:cs="Times New Roman"/>
          <w:sz w:val="24"/>
          <w:szCs w:val="24"/>
        </w:rPr>
      </w:pPr>
      <w:r w:rsidRPr="0001481E">
        <w:rPr>
          <w:rFonts w:ascii="Times New Roman" w:hAnsi="Times New Roman" w:cs="Times New Roman"/>
          <w:i/>
          <w:sz w:val="24"/>
          <w:szCs w:val="24"/>
        </w:rPr>
        <w:t>Izvori sredstava za financiranje rada Škole</w:t>
      </w:r>
      <w:r w:rsidRPr="0001481E">
        <w:rPr>
          <w:rFonts w:ascii="Times New Roman" w:hAnsi="Times New Roman" w:cs="Times New Roman"/>
          <w:sz w:val="24"/>
          <w:szCs w:val="24"/>
        </w:rPr>
        <w:t xml:space="preserve"> su:</w:t>
      </w:r>
    </w:p>
    <w:p w:rsidR="00BC4DB5" w:rsidRPr="0001481E" w:rsidRDefault="00BC4DB5" w:rsidP="00BC4DB5">
      <w:pPr>
        <w:autoSpaceDE w:val="0"/>
        <w:autoSpaceDN w:val="0"/>
        <w:adjustRightInd w:val="0"/>
        <w:spacing w:after="0"/>
        <w:jc w:val="both"/>
        <w:rPr>
          <w:rFonts w:ascii="Times New Roman" w:hAnsi="Times New Roman" w:cs="Times New Roman"/>
          <w:sz w:val="24"/>
          <w:szCs w:val="24"/>
        </w:rPr>
      </w:pPr>
    </w:p>
    <w:p w:rsidR="00BC4DB5" w:rsidRPr="0001481E" w:rsidRDefault="00BC4DB5" w:rsidP="00BC4DB5">
      <w:pPr>
        <w:pStyle w:val="Odlomakpopisa"/>
        <w:numPr>
          <w:ilvl w:val="0"/>
          <w:numId w:val="8"/>
        </w:numPr>
        <w:autoSpaceDE w:val="0"/>
        <w:autoSpaceDN w:val="0"/>
        <w:adjustRightInd w:val="0"/>
        <w:spacing w:after="0"/>
        <w:jc w:val="both"/>
        <w:rPr>
          <w:rFonts w:ascii="Times New Roman" w:hAnsi="Times New Roman" w:cs="Times New Roman"/>
          <w:sz w:val="24"/>
          <w:szCs w:val="24"/>
        </w:rPr>
      </w:pPr>
      <w:r w:rsidRPr="0001481E">
        <w:rPr>
          <w:rFonts w:ascii="Times New Roman" w:hAnsi="Times New Roman" w:cs="Times New Roman"/>
          <w:sz w:val="24"/>
          <w:szCs w:val="24"/>
        </w:rPr>
        <w:t>opći prihodi i primitci, skupina 636, državni proračun za financiranje rada zaposlenih radnika</w:t>
      </w:r>
    </w:p>
    <w:p w:rsidR="00BC4DB5" w:rsidRPr="0001481E" w:rsidRDefault="00BC4DB5" w:rsidP="00BC4DB5">
      <w:pPr>
        <w:pStyle w:val="Odlomakpopisa"/>
        <w:numPr>
          <w:ilvl w:val="0"/>
          <w:numId w:val="8"/>
        </w:numPr>
        <w:autoSpaceDE w:val="0"/>
        <w:autoSpaceDN w:val="0"/>
        <w:adjustRightInd w:val="0"/>
        <w:spacing w:after="0"/>
        <w:jc w:val="both"/>
        <w:rPr>
          <w:rFonts w:ascii="Times New Roman" w:hAnsi="Times New Roman" w:cs="Times New Roman"/>
          <w:sz w:val="24"/>
          <w:szCs w:val="24"/>
        </w:rPr>
      </w:pPr>
      <w:r w:rsidRPr="0001481E">
        <w:rPr>
          <w:rFonts w:ascii="Times New Roman" w:hAnsi="Times New Roman" w:cs="Times New Roman"/>
          <w:sz w:val="24"/>
          <w:szCs w:val="24"/>
        </w:rPr>
        <w:t>opći prihodi i primitci, skupina 671, regionalni proračun za materijalne troškove poslovanja te održavanje iobnovu nefinancijske imovine</w:t>
      </w:r>
    </w:p>
    <w:p w:rsidR="00BC4DB5" w:rsidRPr="0001481E" w:rsidRDefault="00BC4DB5" w:rsidP="00BC4DB5">
      <w:pPr>
        <w:pStyle w:val="Odlomakpopisa"/>
        <w:numPr>
          <w:ilvl w:val="0"/>
          <w:numId w:val="8"/>
        </w:numPr>
        <w:autoSpaceDE w:val="0"/>
        <w:autoSpaceDN w:val="0"/>
        <w:adjustRightInd w:val="0"/>
        <w:spacing w:after="0"/>
        <w:jc w:val="both"/>
        <w:rPr>
          <w:rFonts w:ascii="Times New Roman" w:hAnsi="Times New Roman" w:cs="Times New Roman"/>
          <w:sz w:val="24"/>
          <w:szCs w:val="24"/>
        </w:rPr>
      </w:pPr>
      <w:r w:rsidRPr="0001481E">
        <w:rPr>
          <w:rFonts w:ascii="Times New Roman" w:hAnsi="Times New Roman" w:cs="Times New Roman"/>
          <w:sz w:val="24"/>
          <w:szCs w:val="24"/>
        </w:rPr>
        <w:t>vlastiti prihodi od iznajmljivanja prostora za kantinu (Pekarna Kralj) - skupina 661, namijenjeni za obnovu nefinancijske imovine.</w:t>
      </w:r>
    </w:p>
    <w:p w:rsidR="00BC4DB5" w:rsidRPr="0001481E" w:rsidRDefault="00BC4DB5" w:rsidP="00BC4DB5">
      <w:pPr>
        <w:autoSpaceDE w:val="0"/>
        <w:autoSpaceDN w:val="0"/>
        <w:adjustRightInd w:val="0"/>
        <w:spacing w:after="0"/>
        <w:jc w:val="both"/>
        <w:rPr>
          <w:rFonts w:ascii="Times New Roman" w:hAnsi="Times New Roman" w:cs="Times New Roman"/>
          <w:sz w:val="24"/>
          <w:szCs w:val="24"/>
        </w:rPr>
      </w:pPr>
    </w:p>
    <w:p w:rsidR="00BC4DB5" w:rsidRPr="0001481E" w:rsidRDefault="00BC4DB5" w:rsidP="00BC4DB5">
      <w:pPr>
        <w:autoSpaceDE w:val="0"/>
        <w:autoSpaceDN w:val="0"/>
        <w:adjustRightInd w:val="0"/>
        <w:spacing w:after="0"/>
        <w:ind w:firstLine="708"/>
        <w:jc w:val="both"/>
        <w:rPr>
          <w:rFonts w:ascii="Times New Roman" w:hAnsi="Times New Roman" w:cs="Times New Roman"/>
          <w:sz w:val="24"/>
          <w:szCs w:val="24"/>
        </w:rPr>
      </w:pPr>
      <w:r w:rsidRPr="0001481E">
        <w:rPr>
          <w:rFonts w:ascii="Times New Roman" w:hAnsi="Times New Roman" w:cs="Times New Roman"/>
          <w:sz w:val="24"/>
          <w:szCs w:val="24"/>
        </w:rPr>
        <w:t>Prema Zakonu o proračunu (N.N. 87/2008.) i metodologiji za izradu prijedloga financijskog plana proračunskihkorisnika proračuna jedinica lokalne i područne samouprave u sklopu decentraliziranih funkcija školstva, za razdoblje 2018.-2020. prijedlog potrebnih sredstva za 2018. i projekcije za 2019. i 2020. godinu temelje se na:</w:t>
      </w:r>
    </w:p>
    <w:p w:rsidR="00BC4DB5" w:rsidRPr="0001481E" w:rsidRDefault="00BC4DB5" w:rsidP="00BC4DB5">
      <w:pPr>
        <w:autoSpaceDE w:val="0"/>
        <w:autoSpaceDN w:val="0"/>
        <w:adjustRightInd w:val="0"/>
        <w:spacing w:after="0"/>
        <w:ind w:firstLine="708"/>
        <w:jc w:val="both"/>
        <w:rPr>
          <w:rFonts w:ascii="Times New Roman" w:hAnsi="Times New Roman" w:cs="Times New Roman"/>
          <w:sz w:val="24"/>
          <w:szCs w:val="24"/>
        </w:rPr>
      </w:pPr>
    </w:p>
    <w:p w:rsidR="00B501EE" w:rsidRDefault="00BC4DB5" w:rsidP="00BC4DB5">
      <w:pPr>
        <w:pStyle w:val="NABRAJANJA1"/>
        <w:spacing w:line="276" w:lineRule="auto"/>
        <w:ind w:left="0" w:firstLine="708"/>
        <w:jc w:val="both"/>
        <w:rPr>
          <w:szCs w:val="24"/>
        </w:rPr>
      </w:pPr>
      <w:r w:rsidRPr="0001481E">
        <w:rPr>
          <w:szCs w:val="24"/>
        </w:rPr>
        <w:t>Zakonu o plaćama javnih službenika i namještenika, Kolektivnom ugovoru za zaposlenike u srednjim školama iTemeljnom kolektivnom ugovoru za zaposlenike u javnim službama, prema ugovorenoj osnovici za obračun plaće u javnim službama utvrđuje se u visini od 5.421,54 kuna bruto i primjenjuje se od 1. siječnja 2018. godine i obračunskim koeficijentima iz Uredbe o koeficijentima za plaće i Sporazumu ododacima na plaću u obrazovanju i znanosti.Plaća za zaposlene uključuje: plaću za redovan rad, bolovanje do 42 dana, naknade za smjenski rad, stručnezamjene i prekovremene sate. Rashodi za zaposlene financiraju se iz državnog proračuna i isplaćuju s računa</w:t>
      </w:r>
      <w:r w:rsidR="00B307E9">
        <w:rPr>
          <w:szCs w:val="24"/>
        </w:rPr>
        <w:t xml:space="preserve"> </w:t>
      </w:r>
      <w:r w:rsidRPr="0001481E">
        <w:rPr>
          <w:szCs w:val="24"/>
        </w:rPr>
        <w:t>Državne</w:t>
      </w:r>
      <w:r w:rsidR="00B307E9">
        <w:rPr>
          <w:szCs w:val="24"/>
        </w:rPr>
        <w:t xml:space="preserve"> riznice</w:t>
      </w:r>
      <w:r w:rsidR="001B3F73">
        <w:rPr>
          <w:szCs w:val="24"/>
        </w:rPr>
        <w:t>.</w:t>
      </w:r>
    </w:p>
    <w:p w:rsidR="001B3F73" w:rsidRDefault="001B3F73" w:rsidP="00BC4DB5">
      <w:pPr>
        <w:pStyle w:val="NABRAJANJA1"/>
        <w:spacing w:line="276" w:lineRule="auto"/>
        <w:ind w:left="0" w:firstLine="708"/>
        <w:jc w:val="both"/>
        <w:rPr>
          <w:szCs w:val="24"/>
        </w:rPr>
      </w:pPr>
    </w:p>
    <w:p w:rsidR="00B501EE" w:rsidRPr="00EF2B23" w:rsidRDefault="00B501EE" w:rsidP="00B501EE">
      <w:pPr>
        <w:ind w:firstLine="708"/>
        <w:rPr>
          <w:rFonts w:ascii="Times New Roman" w:hAnsi="Times New Roman" w:cs="Times New Roman"/>
          <w:sz w:val="20"/>
          <w:szCs w:val="20"/>
        </w:rPr>
      </w:pPr>
      <w:r w:rsidRPr="00094C34">
        <w:rPr>
          <w:rFonts w:ascii="Times New Roman" w:hAnsi="Times New Roman" w:cs="Times New Roman"/>
          <w:sz w:val="24"/>
          <w:szCs w:val="24"/>
        </w:rPr>
        <w:t xml:space="preserve">Iz Državnog proračuna putem Ministarstva znanosti, obrazovanja i sporta Republike Hrvatske osiguravaju se sredstva za isplatu plaća i druga primanja djelatnika škole koja se isplaćuju sa žiro računa Državne riznice (žiro-račun: HR8410010051563100472) </w:t>
      </w:r>
      <w:r>
        <w:rPr>
          <w:rFonts w:ascii="Times New Roman" w:hAnsi="Times New Roman" w:cs="Times New Roman"/>
          <w:sz w:val="24"/>
          <w:szCs w:val="24"/>
        </w:rPr>
        <w:t>planiran je iznos od =5.451.000,00</w:t>
      </w:r>
      <w:r w:rsidRPr="00094C34">
        <w:rPr>
          <w:rFonts w:ascii="Times New Roman" w:hAnsi="Times New Roman" w:cs="Times New Roman"/>
          <w:sz w:val="24"/>
          <w:szCs w:val="24"/>
        </w:rPr>
        <w:t xml:space="preserve"> kn, a doznačeno je  </w:t>
      </w:r>
      <w:r w:rsidRPr="00EF2B23">
        <w:rPr>
          <w:rFonts w:ascii="Times New Roman" w:hAnsi="Times New Roman" w:cs="Times New Roman"/>
          <w:b/>
          <w:i/>
          <w:sz w:val="24"/>
          <w:szCs w:val="24"/>
        </w:rPr>
        <w:t>=</w:t>
      </w:r>
      <w:r w:rsidRPr="00EF2B23">
        <w:rPr>
          <w:rFonts w:ascii="Times New Roman" w:hAnsi="Times New Roman" w:cs="Times New Roman"/>
          <w:b/>
          <w:sz w:val="24"/>
          <w:szCs w:val="24"/>
        </w:rPr>
        <w:t>5.715</w:t>
      </w:r>
      <w:r>
        <w:rPr>
          <w:rFonts w:ascii="Times New Roman" w:hAnsi="Times New Roman" w:cs="Times New Roman"/>
          <w:b/>
          <w:sz w:val="24"/>
          <w:szCs w:val="24"/>
        </w:rPr>
        <w:t>.</w:t>
      </w:r>
      <w:r w:rsidRPr="00EF2B23">
        <w:rPr>
          <w:rFonts w:ascii="Times New Roman" w:hAnsi="Times New Roman" w:cs="Times New Roman"/>
          <w:b/>
          <w:sz w:val="24"/>
          <w:szCs w:val="24"/>
        </w:rPr>
        <w:t>912,71</w:t>
      </w:r>
      <w:r w:rsidRPr="00094C34">
        <w:rPr>
          <w:rFonts w:ascii="Times New Roman" w:hAnsi="Times New Roman" w:cs="Times New Roman"/>
          <w:b/>
          <w:i/>
          <w:sz w:val="24"/>
          <w:szCs w:val="24"/>
        </w:rPr>
        <w:t>kn.</w:t>
      </w:r>
    </w:p>
    <w:p w:rsidR="00BC4DB5" w:rsidRPr="004239F5" w:rsidRDefault="00B501EE" w:rsidP="004239F5">
      <w:pPr>
        <w:spacing w:line="240" w:lineRule="auto"/>
        <w:ind w:firstLine="708"/>
        <w:jc w:val="both"/>
        <w:rPr>
          <w:rFonts w:ascii="Times New Roman" w:hAnsi="Times New Roman" w:cs="Times New Roman"/>
          <w:sz w:val="24"/>
          <w:szCs w:val="24"/>
        </w:rPr>
      </w:pPr>
      <w:r w:rsidRPr="00094C34">
        <w:rPr>
          <w:rFonts w:ascii="Times New Roman" w:hAnsi="Times New Roman" w:cs="Times New Roman"/>
          <w:sz w:val="24"/>
          <w:szCs w:val="24"/>
        </w:rPr>
        <w:t>Do povećanja prihoda/rashoda na izvoru financiranja Državni proračun konto 636 dolazi zbog</w:t>
      </w:r>
      <w:r>
        <w:rPr>
          <w:rFonts w:ascii="Times New Roman" w:hAnsi="Times New Roman" w:cs="Times New Roman"/>
          <w:sz w:val="24"/>
          <w:szCs w:val="24"/>
        </w:rPr>
        <w:t xml:space="preserve"> doznake =2.592,00 kn za mentorstvo i iznosa od =111.861 kn za opremanje kabineta kemije, biologije i fizike,</w:t>
      </w:r>
      <w:r w:rsidR="007062A1">
        <w:rPr>
          <w:rFonts w:ascii="Times New Roman" w:hAnsi="Times New Roman" w:cs="Times New Roman"/>
          <w:sz w:val="24"/>
          <w:szCs w:val="24"/>
        </w:rPr>
        <w:t xml:space="preserve"> kao i za financiranje nabave licenci potrebnih za nastavu,</w:t>
      </w:r>
      <w:r>
        <w:rPr>
          <w:rFonts w:ascii="Times New Roman" w:hAnsi="Times New Roman" w:cs="Times New Roman"/>
          <w:sz w:val="24"/>
          <w:szCs w:val="24"/>
        </w:rPr>
        <w:t xml:space="preserve"> a ta sredstva nismo imali planirana u prijedlogu financijskog plana za 2018.godinu.</w:t>
      </w:r>
      <w:r w:rsidR="00330103">
        <w:rPr>
          <w:rFonts w:ascii="Times New Roman" w:hAnsi="Times New Roman" w:cs="Times New Roman"/>
          <w:sz w:val="24"/>
          <w:szCs w:val="24"/>
        </w:rPr>
        <w:t xml:space="preserve"> </w:t>
      </w:r>
      <w:r>
        <w:rPr>
          <w:rFonts w:ascii="Times New Roman" w:hAnsi="Times New Roman" w:cs="Times New Roman"/>
          <w:sz w:val="24"/>
          <w:szCs w:val="24"/>
        </w:rPr>
        <w:t>Spomenuta sredstva doz</w:t>
      </w:r>
      <w:r w:rsidR="00E25171">
        <w:rPr>
          <w:rFonts w:ascii="Times New Roman" w:hAnsi="Times New Roman" w:cs="Times New Roman"/>
          <w:sz w:val="24"/>
          <w:szCs w:val="24"/>
        </w:rPr>
        <w:t xml:space="preserve">načena su na žiroračun Škole </w:t>
      </w:r>
      <w:r w:rsidR="00397663">
        <w:rPr>
          <w:rFonts w:ascii="Times New Roman" w:hAnsi="Times New Roman" w:cs="Times New Roman"/>
          <w:sz w:val="24"/>
          <w:szCs w:val="24"/>
        </w:rPr>
        <w:t xml:space="preserve">   </w:t>
      </w:r>
      <w:r>
        <w:rPr>
          <w:rFonts w:ascii="Times New Roman" w:hAnsi="Times New Roman" w:cs="Times New Roman"/>
          <w:sz w:val="24"/>
          <w:szCs w:val="24"/>
        </w:rPr>
        <w:t>24. prosinca 2018. godine.</w:t>
      </w:r>
    </w:p>
    <w:p w:rsidR="001B3F73" w:rsidRPr="0001481E" w:rsidRDefault="00BC4DB5" w:rsidP="00E14686">
      <w:pPr>
        <w:pStyle w:val="NABRAJANJA1"/>
        <w:spacing w:line="276" w:lineRule="auto"/>
        <w:ind w:left="0" w:firstLine="708"/>
        <w:jc w:val="both"/>
        <w:rPr>
          <w:color w:val="FF0000"/>
          <w:szCs w:val="24"/>
        </w:rPr>
      </w:pPr>
      <w:r w:rsidRPr="00AD438A">
        <w:rPr>
          <w:szCs w:val="24"/>
        </w:rPr>
        <w:t>Doprinosi za mirovinsko i zdravstveno osiguranje po osnovi učenika za vrijeme praktične nastave kod poslodavaca, koji se obračunavaju i dospijevaju na naplatu do 31. siječnja za prethodnu godinu,</w:t>
      </w:r>
      <w:r w:rsidRPr="004E0B6B">
        <w:rPr>
          <w:szCs w:val="24"/>
        </w:rPr>
        <w:t xml:space="preserve">a obveznik plaćanja jest Republika Hrvatska putem ministarstva nadležnog za obrazovanje. </w:t>
      </w:r>
      <w:r w:rsidRPr="0001481E">
        <w:rPr>
          <w:szCs w:val="24"/>
        </w:rPr>
        <w:t xml:space="preserve">Slijedom navedenog, Ministarstvu znanosti i obrazovanja škola je bila dužna kreirati dostavljeni obrazac, a MZO je dužno kreirati JOPPD obrazac i izvršiti plaćanje. </w:t>
      </w:r>
    </w:p>
    <w:p w:rsidR="00E14686" w:rsidRPr="00E14686" w:rsidRDefault="00BC4DB5" w:rsidP="00E14686">
      <w:pPr>
        <w:pStyle w:val="Naslov2"/>
        <w:spacing w:line="276" w:lineRule="auto"/>
        <w:rPr>
          <w:rFonts w:ascii="Times New Roman" w:hAnsi="Times New Roman"/>
          <w:b w:val="0"/>
          <w:sz w:val="24"/>
          <w:szCs w:val="24"/>
        </w:rPr>
      </w:pPr>
      <w:r w:rsidRPr="0001481E">
        <w:rPr>
          <w:rFonts w:ascii="Times New Roman" w:hAnsi="Times New Roman"/>
          <w:b w:val="0"/>
          <w:sz w:val="24"/>
          <w:szCs w:val="24"/>
        </w:rPr>
        <w:lastRenderedPageBreak/>
        <w:t>Plan za nabavu opreme</w:t>
      </w:r>
    </w:p>
    <w:p w:rsidR="00E14686" w:rsidRPr="00666F93" w:rsidRDefault="00E14686" w:rsidP="00E14686">
      <w:pPr>
        <w:pStyle w:val="TEKST"/>
        <w:spacing w:before="0" w:line="276" w:lineRule="auto"/>
        <w:ind w:firstLine="708"/>
        <w:rPr>
          <w:rFonts w:ascii="Times New Roman" w:eastAsiaTheme="minorEastAsia" w:hAnsi="Times New Roman"/>
          <w:sz w:val="24"/>
          <w:szCs w:val="24"/>
        </w:rPr>
      </w:pPr>
      <w:r w:rsidRPr="00666F93">
        <w:rPr>
          <w:rFonts w:ascii="Times New Roman" w:eastAsiaTheme="minorEastAsia" w:hAnsi="Times New Roman"/>
          <w:sz w:val="24"/>
          <w:szCs w:val="24"/>
        </w:rPr>
        <w:t xml:space="preserve">Nastavna sredstva i pomagala udovoljavaju minimalnom standardu, a neka su i zastarjela za potrebe suvremene nastave. Stoga je nužno obnavljati postojeća i nabavljati nova sredstva, što ponajviše ovisi o financijskoj pomoći Zagrebačke županije i Grada Svetog Ivana Zeline. </w:t>
      </w:r>
    </w:p>
    <w:p w:rsidR="00E14686" w:rsidRPr="00666F93" w:rsidRDefault="00E14686" w:rsidP="00E14686">
      <w:pPr>
        <w:pStyle w:val="TEKST"/>
        <w:spacing w:before="0" w:line="276" w:lineRule="auto"/>
        <w:ind w:firstLine="708"/>
        <w:rPr>
          <w:rFonts w:ascii="Times New Roman" w:eastAsiaTheme="minorEastAsia" w:hAnsi="Times New Roman"/>
          <w:sz w:val="24"/>
          <w:szCs w:val="24"/>
        </w:rPr>
      </w:pPr>
      <w:r w:rsidRPr="00666F93">
        <w:rPr>
          <w:rFonts w:ascii="Times New Roman" w:hAnsi="Times New Roman"/>
          <w:sz w:val="24"/>
          <w:szCs w:val="24"/>
        </w:rPr>
        <w:t xml:space="preserve">U veljači 2018. godine Škola je ishodila dozvolu za izvođenje strukovnog kurikuluma za stjecanje kvalifikacije agrotehničar, te će u cilju poboljšanja materijalnih uvjeta tijekom ove školske godine biti neophodno nabaviti novu interaktivnu ploču, pribor za ocjenjivanje životinja, obrasce za matično vođenje knjigovodstva, pribor za označavanje životinja, postere pasmina, citološke preparate, histološke preparate, modele životinja i preparate organa. Za nabavku navedenih materijala i opreme tražit će se financijska pomoć Grada Svetog Ivana Zeline te Zagrebačke županije, a Škola će nastaviti suradnju s Veterinarskim i Agronomskim fakultetom, koji su nam donirali dio potrebne opreme te pokušati ishoditi i donacije tvrtki koje djeluju na području Grada. </w:t>
      </w:r>
    </w:p>
    <w:p w:rsidR="00E14686" w:rsidRPr="00666F93" w:rsidRDefault="00E14686" w:rsidP="00E14686">
      <w:pPr>
        <w:spacing w:after="0"/>
        <w:ind w:firstLine="708"/>
        <w:jc w:val="both"/>
        <w:rPr>
          <w:rFonts w:ascii="Times New Roman" w:eastAsia="Times New Roman" w:hAnsi="Times New Roman" w:cs="Times New Roman"/>
          <w:sz w:val="24"/>
          <w:szCs w:val="24"/>
        </w:rPr>
      </w:pPr>
      <w:r w:rsidRPr="00666F93">
        <w:rPr>
          <w:rFonts w:ascii="Times New Roman" w:hAnsi="Times New Roman" w:cs="Times New Roman"/>
          <w:sz w:val="24"/>
          <w:szCs w:val="24"/>
        </w:rPr>
        <w:t>Povećana je potreba za materijalnim sredstvima nužnim za održavanje redovne praktične nastave i vježbi u školskim radionicama, laboratorijima i praktikumima. Prema svojim će materijalnim mogućnostima Škola nabaviti potrebna sredstva i potrošni materijal za realizaciju postojećeg plana i programa praktične nastave u školi i vježbi u svim postojećim strukovnim sektorima. Kako bi se osiguralo kvalitetnije izvođenje tih sati, Škola je inicirala projekt izgradnje radionica na gradskom zemljištu iznad školske zgrade. Spremnost za osiguravanje financijske potpore tom projektu iskazao je Grad Sveti Ivan Zelina, koji je financirao izradu idejnog rješenja, a u listopadu 2018. obavljen je razgovor sa županom Zagrebačke županije, te je postignut načelni usmeni dogovor prema kojem će Županija i Grad zajedno financirati izradu projektne dokumentacije. Novi bi prostorni uvjeti omogućili i pokretanje procesa nabavke kvalitetnije i modernije opreme, za koju Škola momentalno nema dostatan odgovarajući prostor.</w:t>
      </w:r>
      <w:r w:rsidRPr="00666F93">
        <w:rPr>
          <w:rFonts w:ascii="Times New Roman" w:eastAsia="Times New Roman" w:hAnsi="Times New Roman" w:cs="Times New Roman"/>
          <w:sz w:val="24"/>
          <w:szCs w:val="24"/>
        </w:rPr>
        <w:t xml:space="preserve"> U međuvremenu, dok se koriste postojeće radionice, pokušat će se osigurati barem potreban potrošni materijal, kako bi se mogle izvoditi potrebne vježbe.</w:t>
      </w:r>
    </w:p>
    <w:p w:rsidR="00E14686" w:rsidRPr="00666F93" w:rsidRDefault="00E14686" w:rsidP="00E14686">
      <w:pPr>
        <w:spacing w:after="0"/>
        <w:ind w:firstLine="708"/>
        <w:jc w:val="both"/>
        <w:rPr>
          <w:rFonts w:ascii="Times New Roman" w:eastAsia="Times New Roman" w:hAnsi="Times New Roman" w:cs="Times New Roman"/>
          <w:sz w:val="24"/>
          <w:szCs w:val="24"/>
        </w:rPr>
      </w:pPr>
      <w:r w:rsidRPr="00666F93">
        <w:rPr>
          <w:rFonts w:ascii="Times New Roman" w:hAnsi="Times New Roman" w:cs="Times New Roman"/>
          <w:sz w:val="24"/>
          <w:szCs w:val="24"/>
        </w:rPr>
        <w:t xml:space="preserve">Ove školske godine planiramo završiti uređenje knjižnice u potkrovlju školske zgrade. Prostor je pokrečen, nabavljene su nove police te je započet proces digitalizacije knjižne građe. Digitalizacijom će knjižna građa postati preglednija i lakše dostupna učenicima i nastavnicima, nabavljanje nove potrebne građe bit će lakše i ažurnije, kao i izlučivanje zastarjele i nepotrebne literature. No, zbog male kvadrature zgrade i podjele učenika na velik broj manjih odgojno-obrazovnih skupina, prisiljeni smo prostor knjižnice koristiti kao učionicu, što će otežati završnu fazu ovog procesa, odnosno uređenje prostora na način koji je primjeren knjižnici, a ne učionici. </w:t>
      </w:r>
    </w:p>
    <w:p w:rsidR="00E14686" w:rsidRPr="00666F93" w:rsidRDefault="00BC4DB5" w:rsidP="00E14686">
      <w:pPr>
        <w:spacing w:after="0"/>
        <w:ind w:firstLine="708"/>
        <w:jc w:val="both"/>
        <w:rPr>
          <w:rFonts w:ascii="Times New Roman" w:eastAsia="Times New Roman" w:hAnsi="Times New Roman" w:cs="Times New Roman"/>
          <w:sz w:val="24"/>
          <w:szCs w:val="24"/>
        </w:rPr>
      </w:pPr>
      <w:r w:rsidRPr="00666F93">
        <w:rPr>
          <w:rFonts w:ascii="Times New Roman" w:eastAsia="Times New Roman" w:hAnsi="Times New Roman" w:cs="Times New Roman"/>
          <w:sz w:val="24"/>
          <w:szCs w:val="24"/>
        </w:rPr>
        <w:t>Zamisao je da se u  dio potkrovlja predviđen za knjižnicu i čitaonicu izmjesti knjižna građa koja se sada nalazi u neadekvatnoj i niskoj potkrovnoj prostoriji, za što je dio polica već osiguran. Kupnjom novog namještaja trebao bi se kreirati prostor u kojemu će učenici moći kvalitetno provoditi slobodno vrijeme, ispunjavati školske obveze vezane za domaće zadaće i samostalno istraživanje ili pak koristiti knjižnu građu prema vlastitim interesima. Taj bi prostor omogućio lakše i primjerenije korištenje stručnih časopisa i referentne građe koju nije moguće posuđivati. Međutim, zbog spomenutih je ograničenja malo vjerojatno da će se ta</w:t>
      </w:r>
      <w:r w:rsidR="00E14686" w:rsidRPr="00666F93">
        <w:rPr>
          <w:rFonts w:ascii="Times New Roman" w:eastAsia="Times New Roman" w:hAnsi="Times New Roman" w:cs="Times New Roman"/>
          <w:sz w:val="24"/>
          <w:szCs w:val="24"/>
        </w:rPr>
        <w:t xml:space="preserve"> zamisao u cijelosti ostvariti.</w:t>
      </w:r>
    </w:p>
    <w:p w:rsidR="00E14686" w:rsidRPr="00666F93" w:rsidRDefault="00E14686" w:rsidP="00E14686">
      <w:pPr>
        <w:spacing w:after="0"/>
        <w:ind w:firstLine="708"/>
        <w:jc w:val="both"/>
        <w:rPr>
          <w:rFonts w:ascii="Times New Roman" w:eastAsia="Times New Roman" w:hAnsi="Times New Roman" w:cs="Times New Roman"/>
          <w:sz w:val="24"/>
          <w:szCs w:val="24"/>
        </w:rPr>
      </w:pPr>
      <w:r w:rsidRPr="00666F93">
        <w:rPr>
          <w:rFonts w:ascii="Times New Roman" w:hAnsi="Times New Roman"/>
          <w:bCs/>
          <w:sz w:val="24"/>
          <w:szCs w:val="24"/>
        </w:rPr>
        <w:lastRenderedPageBreak/>
        <w:t xml:space="preserve">U dogovoru sa Zagrebačkom županijom kao osnivačem i Gradom Sveti Ivan Zelina kao vlasnikom školske zgrade, Škola će se ove školske godine prijaviti na natječaj Ministarstva graditeljstva i prostornoga uređenja </w:t>
      </w:r>
      <w:r w:rsidRPr="00666F93">
        <w:rPr>
          <w:rFonts w:ascii="Times New Roman" w:hAnsi="Times New Roman"/>
          <w:bCs/>
          <w:i/>
          <w:sz w:val="24"/>
          <w:szCs w:val="24"/>
        </w:rPr>
        <w:t>Energetska obnova i korištenje obnovljivih izvora energije u zgradama javnog sektora</w:t>
      </w:r>
      <w:r w:rsidRPr="00666F93">
        <w:rPr>
          <w:rFonts w:ascii="Times New Roman" w:hAnsi="Times New Roman"/>
          <w:bCs/>
          <w:sz w:val="24"/>
          <w:szCs w:val="24"/>
        </w:rPr>
        <w:t xml:space="preserve">. Školska je zgrada klasificirana u energetski razred E, te je neophodno promijeniti svu stolariju, a s time je povezan i problem prokišnjavanja, primarno uzrokovan truljenjem drvenih dijelova krovne konstrukcije. Topla voda dostupna je samo u jednom sanitarnom čvoru, u jednom kabinetu i frizerskom praktikumu, te se trenutno koriste električni bojleri koji su veliki potrošači električne energije, a taj bi se trošak mogao izbjeći spajanjem cijevi na postojeću kotlovnicu. Svi bi se navedeni problemi riješili provođenjem projekta energetske obnove. </w:t>
      </w:r>
    </w:p>
    <w:p w:rsidR="003B2B4F" w:rsidRPr="00666F93" w:rsidRDefault="00BC4DB5" w:rsidP="00E14686">
      <w:pPr>
        <w:ind w:firstLine="708"/>
        <w:jc w:val="both"/>
        <w:rPr>
          <w:rFonts w:ascii="Times New Roman" w:eastAsia="Times New Roman" w:hAnsi="Times New Roman" w:cs="Times New Roman"/>
          <w:sz w:val="24"/>
          <w:szCs w:val="24"/>
        </w:rPr>
      </w:pPr>
      <w:r w:rsidRPr="00666F93">
        <w:rPr>
          <w:rFonts w:ascii="Times New Roman" w:eastAsia="Times New Roman" w:hAnsi="Times New Roman" w:cs="Times New Roman"/>
          <w:sz w:val="24"/>
          <w:szCs w:val="24"/>
        </w:rPr>
        <w:t xml:space="preserve">Zahvaljujući novoj bežičnoj internet mreži osiguran je kvalitetan signal za pristup internetu u svim školskim prostorijama, </w:t>
      </w:r>
      <w:r w:rsidR="00596E6E" w:rsidRPr="00666F93">
        <w:rPr>
          <w:rFonts w:ascii="Times New Roman" w:eastAsia="Times New Roman" w:hAnsi="Times New Roman" w:cs="Times New Roman"/>
          <w:sz w:val="24"/>
          <w:szCs w:val="24"/>
        </w:rPr>
        <w:t xml:space="preserve">a sredstvima Zagrebačke županije nabavljena je potrebna oprema te su stvoreni svi preduvjeti za </w:t>
      </w:r>
      <w:r w:rsidRPr="00666F93">
        <w:rPr>
          <w:rFonts w:ascii="Times New Roman" w:eastAsia="Times New Roman" w:hAnsi="Times New Roman" w:cs="Times New Roman"/>
          <w:sz w:val="24"/>
          <w:szCs w:val="24"/>
        </w:rPr>
        <w:t xml:space="preserve"> uvođenje e-dnevnika</w:t>
      </w:r>
      <w:r w:rsidR="00596E6E" w:rsidRPr="00666F93">
        <w:rPr>
          <w:rFonts w:ascii="Times New Roman" w:eastAsia="Times New Roman" w:hAnsi="Times New Roman" w:cs="Times New Roman"/>
          <w:sz w:val="24"/>
          <w:szCs w:val="24"/>
        </w:rPr>
        <w:t xml:space="preserve"> od </w:t>
      </w:r>
      <w:r w:rsidRPr="00666F93">
        <w:rPr>
          <w:rFonts w:ascii="Times New Roman" w:eastAsia="Times New Roman" w:hAnsi="Times New Roman" w:cs="Times New Roman"/>
          <w:sz w:val="24"/>
          <w:szCs w:val="24"/>
        </w:rPr>
        <w:t>šk. god. 2019./2020.</w:t>
      </w:r>
      <w:r w:rsidR="00E14686" w:rsidRPr="00666F93">
        <w:rPr>
          <w:rFonts w:ascii="Times New Roman" w:eastAsia="Times New Roman" w:hAnsi="Times New Roman" w:cs="Times New Roman"/>
          <w:sz w:val="24"/>
          <w:szCs w:val="24"/>
        </w:rPr>
        <w:t>, za što je zahtjev već poslan CARNET-u.</w:t>
      </w:r>
    </w:p>
    <w:p w:rsidR="0049747F" w:rsidRDefault="0049747F" w:rsidP="00BC4DB5">
      <w:pPr>
        <w:pStyle w:val="Odlomakpopisa"/>
        <w:jc w:val="both"/>
        <w:rPr>
          <w:rFonts w:ascii="Times New Roman" w:hAnsi="Times New Roman" w:cs="Times New Roman"/>
          <w:sz w:val="24"/>
          <w:szCs w:val="24"/>
        </w:rPr>
      </w:pPr>
    </w:p>
    <w:p w:rsidR="0049747F" w:rsidRDefault="0049747F" w:rsidP="00BC4DB5">
      <w:pPr>
        <w:pStyle w:val="Odlomakpopisa"/>
        <w:jc w:val="both"/>
        <w:rPr>
          <w:rFonts w:ascii="Times New Roman" w:hAnsi="Times New Roman" w:cs="Times New Roman"/>
          <w:sz w:val="24"/>
          <w:szCs w:val="24"/>
        </w:rPr>
      </w:pPr>
    </w:p>
    <w:p w:rsidR="00BC4DB5" w:rsidRPr="0001481E" w:rsidRDefault="00BC4DB5" w:rsidP="00BC4DB5">
      <w:pPr>
        <w:pStyle w:val="Odlomakpopisa"/>
        <w:jc w:val="both"/>
        <w:rPr>
          <w:rFonts w:ascii="Times New Roman" w:hAnsi="Times New Roman" w:cs="Times New Roman"/>
          <w:sz w:val="24"/>
          <w:szCs w:val="24"/>
        </w:rPr>
      </w:pPr>
      <w:r w:rsidRPr="0001481E">
        <w:rPr>
          <w:rFonts w:ascii="Times New Roman" w:hAnsi="Times New Roman" w:cs="Times New Roman"/>
          <w:sz w:val="24"/>
          <w:szCs w:val="24"/>
        </w:rPr>
        <w:t xml:space="preserve">S poštovanjem,   </w:t>
      </w:r>
    </w:p>
    <w:p w:rsidR="00C919EF" w:rsidRPr="00094C34" w:rsidRDefault="00C919EF" w:rsidP="00CB4AD8">
      <w:pPr>
        <w:ind w:firstLine="708"/>
        <w:jc w:val="both"/>
        <w:rPr>
          <w:rFonts w:ascii="Times New Roman" w:hAnsi="Times New Roman" w:cs="Times New Roman"/>
          <w:sz w:val="24"/>
          <w:szCs w:val="24"/>
        </w:rPr>
      </w:pP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r>
      <w:r w:rsidRPr="00094C34">
        <w:rPr>
          <w:rFonts w:ascii="Times New Roman" w:hAnsi="Times New Roman" w:cs="Times New Roman"/>
          <w:sz w:val="24"/>
          <w:szCs w:val="24"/>
        </w:rPr>
        <w:tab/>
      </w:r>
    </w:p>
    <w:tbl>
      <w:tblPr>
        <w:tblStyle w:val="Reetkatablice"/>
        <w:tblpPr w:leftFromText="180" w:rightFromText="180" w:vertAnchor="text" w:horzAnchor="page" w:tblpX="6890" w:tblpY="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10"/>
      </w:tblGrid>
      <w:tr w:rsidR="00C919EF" w:rsidRPr="00094C34" w:rsidTr="00E14C24">
        <w:tc>
          <w:tcPr>
            <w:tcW w:w="2910" w:type="dxa"/>
          </w:tcPr>
          <w:p w:rsidR="00C919EF" w:rsidRPr="00094C34" w:rsidRDefault="002769A8" w:rsidP="00E14C24">
            <w:pPr>
              <w:jc w:val="center"/>
              <w:rPr>
                <w:sz w:val="24"/>
                <w:szCs w:val="24"/>
              </w:rPr>
            </w:pPr>
            <w:r>
              <w:rPr>
                <w:sz w:val="24"/>
                <w:szCs w:val="24"/>
              </w:rPr>
              <w:t>R</w:t>
            </w:r>
            <w:r w:rsidR="00C919EF" w:rsidRPr="00094C34">
              <w:rPr>
                <w:sz w:val="24"/>
                <w:szCs w:val="24"/>
              </w:rPr>
              <w:t>avnateljica škole:</w:t>
            </w:r>
          </w:p>
        </w:tc>
      </w:tr>
      <w:tr w:rsidR="00C919EF" w:rsidRPr="00094C34" w:rsidTr="00E14C24">
        <w:tc>
          <w:tcPr>
            <w:tcW w:w="2910" w:type="dxa"/>
          </w:tcPr>
          <w:p w:rsidR="00C919EF" w:rsidRPr="00094C34" w:rsidRDefault="00C919EF" w:rsidP="00E14C24">
            <w:pPr>
              <w:jc w:val="center"/>
              <w:rPr>
                <w:sz w:val="24"/>
                <w:szCs w:val="24"/>
              </w:rPr>
            </w:pPr>
          </w:p>
        </w:tc>
      </w:tr>
      <w:tr w:rsidR="00C919EF" w:rsidRPr="00094C34" w:rsidTr="00E14C24">
        <w:tc>
          <w:tcPr>
            <w:tcW w:w="2910" w:type="dxa"/>
            <w:tcBorders>
              <w:top w:val="nil"/>
              <w:left w:val="nil"/>
              <w:bottom w:val="single" w:sz="4" w:space="0" w:color="auto"/>
              <w:right w:val="nil"/>
            </w:tcBorders>
          </w:tcPr>
          <w:p w:rsidR="00C919EF" w:rsidRPr="00094C34" w:rsidRDefault="00C919EF" w:rsidP="00E14C24">
            <w:pPr>
              <w:jc w:val="center"/>
              <w:rPr>
                <w:sz w:val="24"/>
                <w:szCs w:val="24"/>
              </w:rPr>
            </w:pPr>
          </w:p>
        </w:tc>
      </w:tr>
      <w:tr w:rsidR="00C919EF" w:rsidRPr="00094C34" w:rsidTr="00E14C24">
        <w:tc>
          <w:tcPr>
            <w:tcW w:w="2910" w:type="dxa"/>
            <w:tcBorders>
              <w:top w:val="single" w:sz="4" w:space="0" w:color="auto"/>
              <w:left w:val="nil"/>
              <w:bottom w:val="nil"/>
              <w:right w:val="nil"/>
            </w:tcBorders>
          </w:tcPr>
          <w:p w:rsidR="00C919EF" w:rsidRPr="00094C34" w:rsidRDefault="00235391" w:rsidP="00235391">
            <w:pPr>
              <w:jc w:val="center"/>
              <w:rPr>
                <w:sz w:val="24"/>
                <w:szCs w:val="24"/>
              </w:rPr>
            </w:pPr>
            <w:r w:rsidRPr="00094C34">
              <w:rPr>
                <w:sz w:val="24"/>
                <w:szCs w:val="24"/>
              </w:rPr>
              <w:t>Martina Zerec, prof</w:t>
            </w:r>
            <w:r w:rsidR="00C919EF" w:rsidRPr="00094C34">
              <w:rPr>
                <w:sz w:val="24"/>
                <w:szCs w:val="24"/>
              </w:rPr>
              <w:t>.</w:t>
            </w:r>
          </w:p>
        </w:tc>
      </w:tr>
    </w:tbl>
    <w:p w:rsidR="00C919EF" w:rsidRPr="00094C34" w:rsidRDefault="00C919EF" w:rsidP="009613E6">
      <w:pPr>
        <w:spacing w:line="240" w:lineRule="auto"/>
        <w:rPr>
          <w:rFonts w:ascii="Times New Roman" w:hAnsi="Times New Roman" w:cs="Times New Roman"/>
          <w:sz w:val="24"/>
          <w:szCs w:val="24"/>
        </w:rPr>
      </w:pPr>
    </w:p>
    <w:sectPr w:rsidR="00C919EF" w:rsidRPr="00094C34" w:rsidSect="00F632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Text">
    <w:altName w:val="Arial"/>
    <w:charset w:val="00"/>
    <w:family w:val="auto"/>
    <w:pitch w:val="variable"/>
    <w:sig w:usb0="00000001" w:usb1="4000204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8355A"/>
    <w:multiLevelType w:val="hybridMultilevel"/>
    <w:tmpl w:val="F9E461C4"/>
    <w:lvl w:ilvl="0" w:tplc="68B0AF98">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9270312"/>
    <w:multiLevelType w:val="hybridMultilevel"/>
    <w:tmpl w:val="EADA47EC"/>
    <w:lvl w:ilvl="0" w:tplc="2CF287FC">
      <w:start w:val="1"/>
      <w:numFmt w:val="bullet"/>
      <w:lvlText w:val="-"/>
      <w:lvlJc w:val="left"/>
      <w:pPr>
        <w:ind w:left="1428" w:hanging="360"/>
      </w:pPr>
      <w:rPr>
        <w:rFonts w:ascii="Sitka Text" w:hAnsi="Sitka Text"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35CA4BA0"/>
    <w:multiLevelType w:val="hybridMultilevel"/>
    <w:tmpl w:val="8B2ED4D0"/>
    <w:lvl w:ilvl="0" w:tplc="EF0AE4B4">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nsid w:val="404A1682"/>
    <w:multiLevelType w:val="hybridMultilevel"/>
    <w:tmpl w:val="601EF468"/>
    <w:lvl w:ilvl="0" w:tplc="2CF287FC">
      <w:start w:val="1"/>
      <w:numFmt w:val="bullet"/>
      <w:lvlText w:val="-"/>
      <w:lvlJc w:val="left"/>
      <w:pPr>
        <w:ind w:left="1429" w:hanging="360"/>
      </w:pPr>
      <w:rPr>
        <w:rFonts w:ascii="Sitka Text" w:hAnsi="Sitka Text"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43FC6F27"/>
    <w:multiLevelType w:val="hybridMultilevel"/>
    <w:tmpl w:val="F446AAEA"/>
    <w:lvl w:ilvl="0" w:tplc="2CF287FC">
      <w:start w:val="1"/>
      <w:numFmt w:val="bullet"/>
      <w:lvlText w:val="-"/>
      <w:lvlJc w:val="left"/>
      <w:pPr>
        <w:ind w:left="1428" w:hanging="360"/>
      </w:pPr>
      <w:rPr>
        <w:rFonts w:ascii="Sitka Text" w:hAnsi="Sitka Text"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4D993825"/>
    <w:multiLevelType w:val="hybridMultilevel"/>
    <w:tmpl w:val="DD06BFC8"/>
    <w:lvl w:ilvl="0" w:tplc="1050356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0A16A3D"/>
    <w:multiLevelType w:val="hybridMultilevel"/>
    <w:tmpl w:val="9E84C5D0"/>
    <w:lvl w:ilvl="0" w:tplc="2E803FE4">
      <w:numFmt w:val="bullet"/>
      <w:lvlText w:val="-"/>
      <w:lvlJc w:val="left"/>
      <w:pPr>
        <w:ind w:left="3465" w:hanging="360"/>
      </w:pPr>
      <w:rPr>
        <w:rFonts w:ascii="Times New Roman" w:eastAsiaTheme="minorEastAsia" w:hAnsi="Times New Roman" w:cs="Times New Roman" w:hint="default"/>
      </w:rPr>
    </w:lvl>
    <w:lvl w:ilvl="1" w:tplc="041A0003" w:tentative="1">
      <w:start w:val="1"/>
      <w:numFmt w:val="bullet"/>
      <w:lvlText w:val="o"/>
      <w:lvlJc w:val="left"/>
      <w:pPr>
        <w:ind w:left="4185" w:hanging="360"/>
      </w:pPr>
      <w:rPr>
        <w:rFonts w:ascii="Courier New" w:hAnsi="Courier New" w:cs="Courier New" w:hint="default"/>
      </w:rPr>
    </w:lvl>
    <w:lvl w:ilvl="2" w:tplc="041A0005" w:tentative="1">
      <w:start w:val="1"/>
      <w:numFmt w:val="bullet"/>
      <w:lvlText w:val=""/>
      <w:lvlJc w:val="left"/>
      <w:pPr>
        <w:ind w:left="4905" w:hanging="360"/>
      </w:pPr>
      <w:rPr>
        <w:rFonts w:ascii="Wingdings" w:hAnsi="Wingdings" w:hint="default"/>
      </w:rPr>
    </w:lvl>
    <w:lvl w:ilvl="3" w:tplc="041A0001" w:tentative="1">
      <w:start w:val="1"/>
      <w:numFmt w:val="bullet"/>
      <w:lvlText w:val=""/>
      <w:lvlJc w:val="left"/>
      <w:pPr>
        <w:ind w:left="5625" w:hanging="360"/>
      </w:pPr>
      <w:rPr>
        <w:rFonts w:ascii="Symbol" w:hAnsi="Symbol" w:hint="default"/>
      </w:rPr>
    </w:lvl>
    <w:lvl w:ilvl="4" w:tplc="041A0003" w:tentative="1">
      <w:start w:val="1"/>
      <w:numFmt w:val="bullet"/>
      <w:lvlText w:val="o"/>
      <w:lvlJc w:val="left"/>
      <w:pPr>
        <w:ind w:left="6345" w:hanging="360"/>
      </w:pPr>
      <w:rPr>
        <w:rFonts w:ascii="Courier New" w:hAnsi="Courier New" w:cs="Courier New" w:hint="default"/>
      </w:rPr>
    </w:lvl>
    <w:lvl w:ilvl="5" w:tplc="041A0005" w:tentative="1">
      <w:start w:val="1"/>
      <w:numFmt w:val="bullet"/>
      <w:lvlText w:val=""/>
      <w:lvlJc w:val="left"/>
      <w:pPr>
        <w:ind w:left="7065" w:hanging="360"/>
      </w:pPr>
      <w:rPr>
        <w:rFonts w:ascii="Wingdings" w:hAnsi="Wingdings" w:hint="default"/>
      </w:rPr>
    </w:lvl>
    <w:lvl w:ilvl="6" w:tplc="041A0001" w:tentative="1">
      <w:start w:val="1"/>
      <w:numFmt w:val="bullet"/>
      <w:lvlText w:val=""/>
      <w:lvlJc w:val="left"/>
      <w:pPr>
        <w:ind w:left="7785" w:hanging="360"/>
      </w:pPr>
      <w:rPr>
        <w:rFonts w:ascii="Symbol" w:hAnsi="Symbol" w:hint="default"/>
      </w:rPr>
    </w:lvl>
    <w:lvl w:ilvl="7" w:tplc="041A0003" w:tentative="1">
      <w:start w:val="1"/>
      <w:numFmt w:val="bullet"/>
      <w:lvlText w:val="o"/>
      <w:lvlJc w:val="left"/>
      <w:pPr>
        <w:ind w:left="8505" w:hanging="360"/>
      </w:pPr>
      <w:rPr>
        <w:rFonts w:ascii="Courier New" w:hAnsi="Courier New" w:cs="Courier New" w:hint="default"/>
      </w:rPr>
    </w:lvl>
    <w:lvl w:ilvl="8" w:tplc="041A0005" w:tentative="1">
      <w:start w:val="1"/>
      <w:numFmt w:val="bullet"/>
      <w:lvlText w:val=""/>
      <w:lvlJc w:val="left"/>
      <w:pPr>
        <w:ind w:left="9225" w:hanging="360"/>
      </w:pPr>
      <w:rPr>
        <w:rFonts w:ascii="Wingdings" w:hAnsi="Wingdings" w:hint="default"/>
      </w:rPr>
    </w:lvl>
  </w:abstractNum>
  <w:abstractNum w:abstractNumId="7">
    <w:nsid w:val="52264FE6"/>
    <w:multiLevelType w:val="hybridMultilevel"/>
    <w:tmpl w:val="E9B6B164"/>
    <w:lvl w:ilvl="0" w:tplc="64628C60">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0FC71C6"/>
    <w:multiLevelType w:val="hybridMultilevel"/>
    <w:tmpl w:val="7EB8DBAC"/>
    <w:lvl w:ilvl="0" w:tplc="49FCC920">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3642EEE"/>
    <w:multiLevelType w:val="hybridMultilevel"/>
    <w:tmpl w:val="607866B2"/>
    <w:lvl w:ilvl="0" w:tplc="378C70EA">
      <w:start w:val="3"/>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641D7202"/>
    <w:multiLevelType w:val="hybridMultilevel"/>
    <w:tmpl w:val="75DE39D6"/>
    <w:lvl w:ilvl="0" w:tplc="108E60D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B6293D"/>
    <w:multiLevelType w:val="hybridMultilevel"/>
    <w:tmpl w:val="98F6C26E"/>
    <w:lvl w:ilvl="0" w:tplc="2CF287FC">
      <w:start w:val="1"/>
      <w:numFmt w:val="bullet"/>
      <w:lvlText w:val="-"/>
      <w:lvlJc w:val="left"/>
      <w:pPr>
        <w:ind w:left="1428" w:hanging="360"/>
      </w:pPr>
      <w:rPr>
        <w:rFonts w:ascii="Sitka Text" w:hAnsi="Sitka Text"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nsid w:val="74330B5D"/>
    <w:multiLevelType w:val="hybridMultilevel"/>
    <w:tmpl w:val="64DA6728"/>
    <w:lvl w:ilvl="0" w:tplc="2CF287FC">
      <w:start w:val="1"/>
      <w:numFmt w:val="bullet"/>
      <w:lvlText w:val="-"/>
      <w:lvlJc w:val="left"/>
      <w:pPr>
        <w:ind w:left="1428" w:hanging="360"/>
      </w:pPr>
      <w:rPr>
        <w:rFonts w:ascii="Sitka Text" w:hAnsi="Sitka Text"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7FF40122"/>
    <w:multiLevelType w:val="hybridMultilevel"/>
    <w:tmpl w:val="3340790A"/>
    <w:lvl w:ilvl="0" w:tplc="2DD82B9A">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0"/>
  </w:num>
  <w:num w:numId="5">
    <w:abstractNumId w:val="8"/>
  </w:num>
  <w:num w:numId="6">
    <w:abstractNumId w:val="7"/>
  </w:num>
  <w:num w:numId="7">
    <w:abstractNumId w:val="13"/>
  </w:num>
  <w:num w:numId="8">
    <w:abstractNumId w:val="10"/>
  </w:num>
  <w:num w:numId="9">
    <w:abstractNumId w:val="4"/>
  </w:num>
  <w:num w:numId="10">
    <w:abstractNumId w:val="2"/>
  </w:num>
  <w:num w:numId="11">
    <w:abstractNumId w:val="11"/>
  </w:num>
  <w:num w:numId="12">
    <w:abstractNumId w:val="12"/>
  </w:num>
  <w:num w:numId="13">
    <w:abstractNumId w:val="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useFELayout/>
  </w:compat>
  <w:rsids>
    <w:rsidRoot w:val="00FA4471"/>
    <w:rsid w:val="00014338"/>
    <w:rsid w:val="000205B0"/>
    <w:rsid w:val="000300F6"/>
    <w:rsid w:val="000309CF"/>
    <w:rsid w:val="00042FB3"/>
    <w:rsid w:val="00043841"/>
    <w:rsid w:val="00082258"/>
    <w:rsid w:val="0009084C"/>
    <w:rsid w:val="00094C34"/>
    <w:rsid w:val="000A6B2A"/>
    <w:rsid w:val="000D0E64"/>
    <w:rsid w:val="000D0EDB"/>
    <w:rsid w:val="000F0E5D"/>
    <w:rsid w:val="000F17FC"/>
    <w:rsid w:val="000F6D44"/>
    <w:rsid w:val="00103B15"/>
    <w:rsid w:val="00117858"/>
    <w:rsid w:val="0012317B"/>
    <w:rsid w:val="001258B5"/>
    <w:rsid w:val="001260FE"/>
    <w:rsid w:val="00127689"/>
    <w:rsid w:val="001547D7"/>
    <w:rsid w:val="00165F8C"/>
    <w:rsid w:val="00174257"/>
    <w:rsid w:val="001758CD"/>
    <w:rsid w:val="00185D89"/>
    <w:rsid w:val="00186EB6"/>
    <w:rsid w:val="00192803"/>
    <w:rsid w:val="00194123"/>
    <w:rsid w:val="00196C85"/>
    <w:rsid w:val="001A10E1"/>
    <w:rsid w:val="001A376F"/>
    <w:rsid w:val="001B3F73"/>
    <w:rsid w:val="001B4EC7"/>
    <w:rsid w:val="001E0139"/>
    <w:rsid w:val="001E6F37"/>
    <w:rsid w:val="00235391"/>
    <w:rsid w:val="00240D6D"/>
    <w:rsid w:val="002442E7"/>
    <w:rsid w:val="00245588"/>
    <w:rsid w:val="00252DE7"/>
    <w:rsid w:val="0026338E"/>
    <w:rsid w:val="002769A8"/>
    <w:rsid w:val="002B1585"/>
    <w:rsid w:val="002B68C8"/>
    <w:rsid w:val="002D2F90"/>
    <w:rsid w:val="002D450A"/>
    <w:rsid w:val="002E0CDD"/>
    <w:rsid w:val="002F1F74"/>
    <w:rsid w:val="00330103"/>
    <w:rsid w:val="0033762B"/>
    <w:rsid w:val="0033784F"/>
    <w:rsid w:val="00341DC9"/>
    <w:rsid w:val="003421D6"/>
    <w:rsid w:val="00345BB5"/>
    <w:rsid w:val="00351937"/>
    <w:rsid w:val="003538CD"/>
    <w:rsid w:val="00356547"/>
    <w:rsid w:val="0035747C"/>
    <w:rsid w:val="003621CC"/>
    <w:rsid w:val="003642ED"/>
    <w:rsid w:val="003766C8"/>
    <w:rsid w:val="003842CB"/>
    <w:rsid w:val="00387A14"/>
    <w:rsid w:val="00397663"/>
    <w:rsid w:val="003A3B5A"/>
    <w:rsid w:val="003B2B4F"/>
    <w:rsid w:val="003B4FE5"/>
    <w:rsid w:val="003D5FB9"/>
    <w:rsid w:val="003E49A4"/>
    <w:rsid w:val="00400F09"/>
    <w:rsid w:val="00403EB2"/>
    <w:rsid w:val="00407A84"/>
    <w:rsid w:val="004239F5"/>
    <w:rsid w:val="00427E5B"/>
    <w:rsid w:val="00430445"/>
    <w:rsid w:val="00435D1A"/>
    <w:rsid w:val="0049747F"/>
    <w:rsid w:val="0049793E"/>
    <w:rsid w:val="004A12A5"/>
    <w:rsid w:val="004A7914"/>
    <w:rsid w:val="004E06F0"/>
    <w:rsid w:val="004E4C3F"/>
    <w:rsid w:val="004E5E81"/>
    <w:rsid w:val="004F3A6C"/>
    <w:rsid w:val="004F580B"/>
    <w:rsid w:val="00503EAD"/>
    <w:rsid w:val="00504BAD"/>
    <w:rsid w:val="005053CA"/>
    <w:rsid w:val="00525E74"/>
    <w:rsid w:val="005305FD"/>
    <w:rsid w:val="00534A3F"/>
    <w:rsid w:val="00536362"/>
    <w:rsid w:val="005407ED"/>
    <w:rsid w:val="005444B1"/>
    <w:rsid w:val="00554251"/>
    <w:rsid w:val="005727BC"/>
    <w:rsid w:val="00574568"/>
    <w:rsid w:val="005819E5"/>
    <w:rsid w:val="00596E6E"/>
    <w:rsid w:val="005C4F6F"/>
    <w:rsid w:val="005D0D20"/>
    <w:rsid w:val="005D4B05"/>
    <w:rsid w:val="005E66AA"/>
    <w:rsid w:val="005F3D8F"/>
    <w:rsid w:val="00606CAD"/>
    <w:rsid w:val="00633306"/>
    <w:rsid w:val="00641A14"/>
    <w:rsid w:val="006453F8"/>
    <w:rsid w:val="00654E65"/>
    <w:rsid w:val="0065609D"/>
    <w:rsid w:val="0065687B"/>
    <w:rsid w:val="006615CF"/>
    <w:rsid w:val="00665A64"/>
    <w:rsid w:val="00666F93"/>
    <w:rsid w:val="00672F75"/>
    <w:rsid w:val="006730B2"/>
    <w:rsid w:val="00674661"/>
    <w:rsid w:val="0068318B"/>
    <w:rsid w:val="00690949"/>
    <w:rsid w:val="006927BD"/>
    <w:rsid w:val="00693990"/>
    <w:rsid w:val="006A0AB9"/>
    <w:rsid w:val="006B14F7"/>
    <w:rsid w:val="006B3CEB"/>
    <w:rsid w:val="006B7F12"/>
    <w:rsid w:val="006C371B"/>
    <w:rsid w:val="006D7549"/>
    <w:rsid w:val="006E2161"/>
    <w:rsid w:val="006F7719"/>
    <w:rsid w:val="007062A1"/>
    <w:rsid w:val="007325D5"/>
    <w:rsid w:val="0074363E"/>
    <w:rsid w:val="007477C6"/>
    <w:rsid w:val="00747EBB"/>
    <w:rsid w:val="00750D51"/>
    <w:rsid w:val="00753522"/>
    <w:rsid w:val="00755485"/>
    <w:rsid w:val="00757EB0"/>
    <w:rsid w:val="00763D4C"/>
    <w:rsid w:val="00771A05"/>
    <w:rsid w:val="00771D73"/>
    <w:rsid w:val="0079064E"/>
    <w:rsid w:val="007A45FD"/>
    <w:rsid w:val="007A52ED"/>
    <w:rsid w:val="007B0238"/>
    <w:rsid w:val="007B7927"/>
    <w:rsid w:val="007C0DD0"/>
    <w:rsid w:val="007D63F3"/>
    <w:rsid w:val="007D6E94"/>
    <w:rsid w:val="007E04AB"/>
    <w:rsid w:val="007E492A"/>
    <w:rsid w:val="007E74D3"/>
    <w:rsid w:val="007F294C"/>
    <w:rsid w:val="00816F37"/>
    <w:rsid w:val="00817E29"/>
    <w:rsid w:val="00840D81"/>
    <w:rsid w:val="00852942"/>
    <w:rsid w:val="008612B3"/>
    <w:rsid w:val="0087472E"/>
    <w:rsid w:val="008869DD"/>
    <w:rsid w:val="00897636"/>
    <w:rsid w:val="008A0D2C"/>
    <w:rsid w:val="008A6514"/>
    <w:rsid w:val="008B4288"/>
    <w:rsid w:val="008B6887"/>
    <w:rsid w:val="008C149C"/>
    <w:rsid w:val="008D3A1D"/>
    <w:rsid w:val="008E2A76"/>
    <w:rsid w:val="008F1D61"/>
    <w:rsid w:val="008F50CF"/>
    <w:rsid w:val="00905D24"/>
    <w:rsid w:val="00922BB7"/>
    <w:rsid w:val="009613E6"/>
    <w:rsid w:val="00972D27"/>
    <w:rsid w:val="0097539F"/>
    <w:rsid w:val="00981CE0"/>
    <w:rsid w:val="00986383"/>
    <w:rsid w:val="009A170D"/>
    <w:rsid w:val="009A1810"/>
    <w:rsid w:val="009A48FE"/>
    <w:rsid w:val="009B0B0F"/>
    <w:rsid w:val="009B6D70"/>
    <w:rsid w:val="009E4B6A"/>
    <w:rsid w:val="009E6F82"/>
    <w:rsid w:val="009F5776"/>
    <w:rsid w:val="00A43EFA"/>
    <w:rsid w:val="00A55D3A"/>
    <w:rsid w:val="00A57892"/>
    <w:rsid w:val="00A64CB9"/>
    <w:rsid w:val="00A912C1"/>
    <w:rsid w:val="00AA0CCC"/>
    <w:rsid w:val="00AA184E"/>
    <w:rsid w:val="00AB5B73"/>
    <w:rsid w:val="00AC2C8C"/>
    <w:rsid w:val="00AC4254"/>
    <w:rsid w:val="00AC5F8D"/>
    <w:rsid w:val="00AF24CA"/>
    <w:rsid w:val="00AF2FEB"/>
    <w:rsid w:val="00B00376"/>
    <w:rsid w:val="00B06FB3"/>
    <w:rsid w:val="00B115C0"/>
    <w:rsid w:val="00B17C85"/>
    <w:rsid w:val="00B307E9"/>
    <w:rsid w:val="00B35C46"/>
    <w:rsid w:val="00B42057"/>
    <w:rsid w:val="00B501EE"/>
    <w:rsid w:val="00B52EEB"/>
    <w:rsid w:val="00B62F82"/>
    <w:rsid w:val="00B71F3A"/>
    <w:rsid w:val="00B76607"/>
    <w:rsid w:val="00B83592"/>
    <w:rsid w:val="00BC4DB5"/>
    <w:rsid w:val="00BD46DA"/>
    <w:rsid w:val="00BE0107"/>
    <w:rsid w:val="00BE29DF"/>
    <w:rsid w:val="00BE7FF4"/>
    <w:rsid w:val="00BF4190"/>
    <w:rsid w:val="00C029B4"/>
    <w:rsid w:val="00C049D2"/>
    <w:rsid w:val="00C57987"/>
    <w:rsid w:val="00C83F1C"/>
    <w:rsid w:val="00C84A0B"/>
    <w:rsid w:val="00C90F2A"/>
    <w:rsid w:val="00C919EF"/>
    <w:rsid w:val="00C9578D"/>
    <w:rsid w:val="00CA374B"/>
    <w:rsid w:val="00CB4AD8"/>
    <w:rsid w:val="00CB5A54"/>
    <w:rsid w:val="00CB7B7D"/>
    <w:rsid w:val="00CD3848"/>
    <w:rsid w:val="00CD5F6A"/>
    <w:rsid w:val="00D01D97"/>
    <w:rsid w:val="00D02256"/>
    <w:rsid w:val="00D03C1B"/>
    <w:rsid w:val="00D14A28"/>
    <w:rsid w:val="00D15569"/>
    <w:rsid w:val="00D27758"/>
    <w:rsid w:val="00D30092"/>
    <w:rsid w:val="00D31D43"/>
    <w:rsid w:val="00D31F66"/>
    <w:rsid w:val="00D31FBE"/>
    <w:rsid w:val="00D33390"/>
    <w:rsid w:val="00D54777"/>
    <w:rsid w:val="00D6315C"/>
    <w:rsid w:val="00D633D5"/>
    <w:rsid w:val="00D66C9A"/>
    <w:rsid w:val="00D71B71"/>
    <w:rsid w:val="00D72D9C"/>
    <w:rsid w:val="00D84AE9"/>
    <w:rsid w:val="00D91BC7"/>
    <w:rsid w:val="00DA5A5F"/>
    <w:rsid w:val="00DA6AE9"/>
    <w:rsid w:val="00DC2A5D"/>
    <w:rsid w:val="00DD71D4"/>
    <w:rsid w:val="00DF749E"/>
    <w:rsid w:val="00E04035"/>
    <w:rsid w:val="00E06714"/>
    <w:rsid w:val="00E14686"/>
    <w:rsid w:val="00E158CE"/>
    <w:rsid w:val="00E25171"/>
    <w:rsid w:val="00E366BD"/>
    <w:rsid w:val="00E43392"/>
    <w:rsid w:val="00E5390E"/>
    <w:rsid w:val="00E62169"/>
    <w:rsid w:val="00E80ED5"/>
    <w:rsid w:val="00E876C0"/>
    <w:rsid w:val="00EB1FF7"/>
    <w:rsid w:val="00EE0EB0"/>
    <w:rsid w:val="00EF2B23"/>
    <w:rsid w:val="00F10341"/>
    <w:rsid w:val="00F1192A"/>
    <w:rsid w:val="00F201A2"/>
    <w:rsid w:val="00F22551"/>
    <w:rsid w:val="00F33C73"/>
    <w:rsid w:val="00F50C88"/>
    <w:rsid w:val="00F52C13"/>
    <w:rsid w:val="00F63230"/>
    <w:rsid w:val="00F707AF"/>
    <w:rsid w:val="00F73B56"/>
    <w:rsid w:val="00F7790C"/>
    <w:rsid w:val="00F926CB"/>
    <w:rsid w:val="00F9296F"/>
    <w:rsid w:val="00FA4471"/>
    <w:rsid w:val="00FC4FDC"/>
    <w:rsid w:val="00FD0E8B"/>
    <w:rsid w:val="00FE013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230"/>
  </w:style>
  <w:style w:type="paragraph" w:styleId="Naslov1">
    <w:name w:val="heading 1"/>
    <w:basedOn w:val="Normal"/>
    <w:next w:val="Normal"/>
    <w:link w:val="Naslov1Char"/>
    <w:qFormat/>
    <w:rsid w:val="00BC4DB5"/>
    <w:pPr>
      <w:keepNext/>
      <w:spacing w:before="240" w:after="60" w:line="240" w:lineRule="auto"/>
      <w:outlineLvl w:val="0"/>
    </w:pPr>
    <w:rPr>
      <w:rFonts w:ascii="Arial" w:eastAsia="Times New Roman" w:hAnsi="Arial" w:cs="Arial"/>
      <w:b/>
      <w:bCs/>
      <w:kern w:val="32"/>
      <w:sz w:val="32"/>
      <w:szCs w:val="32"/>
    </w:rPr>
  </w:style>
  <w:style w:type="paragraph" w:styleId="Naslov2">
    <w:name w:val="heading 2"/>
    <w:basedOn w:val="Normal"/>
    <w:next w:val="Normal"/>
    <w:link w:val="Naslov2Char"/>
    <w:qFormat/>
    <w:rsid w:val="00BC4DB5"/>
    <w:pPr>
      <w:keepNext/>
      <w:spacing w:before="240" w:after="60" w:line="240" w:lineRule="auto"/>
      <w:outlineLvl w:val="1"/>
    </w:pPr>
    <w:rPr>
      <w:rFonts w:ascii="Arial" w:eastAsia="Times New Roman" w:hAnsi="Arial" w:cs="Times New Roman"/>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E66AA"/>
    <w:pPr>
      <w:ind w:left="720"/>
      <w:contextualSpacing/>
    </w:pPr>
  </w:style>
  <w:style w:type="table" w:styleId="Reetkatablice">
    <w:name w:val="Table Grid"/>
    <w:basedOn w:val="Obinatablica"/>
    <w:uiPriority w:val="59"/>
    <w:rsid w:val="001928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19280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92803"/>
    <w:rPr>
      <w:rFonts w:ascii="Tahoma" w:hAnsi="Tahoma" w:cs="Tahoma"/>
      <w:sz w:val="16"/>
      <w:szCs w:val="16"/>
    </w:rPr>
  </w:style>
  <w:style w:type="paragraph" w:styleId="Bezproreda">
    <w:name w:val="No Spacing"/>
    <w:uiPriority w:val="1"/>
    <w:qFormat/>
    <w:rsid w:val="007E74D3"/>
    <w:pPr>
      <w:spacing w:after="0" w:line="240" w:lineRule="auto"/>
    </w:pPr>
  </w:style>
  <w:style w:type="character" w:customStyle="1" w:styleId="Naslov1Char">
    <w:name w:val="Naslov 1 Char"/>
    <w:basedOn w:val="Zadanifontodlomka"/>
    <w:link w:val="Naslov1"/>
    <w:rsid w:val="00BC4DB5"/>
    <w:rPr>
      <w:rFonts w:ascii="Arial" w:eastAsia="Times New Roman" w:hAnsi="Arial" w:cs="Arial"/>
      <w:b/>
      <w:bCs/>
      <w:kern w:val="32"/>
      <w:sz w:val="32"/>
      <w:szCs w:val="32"/>
    </w:rPr>
  </w:style>
  <w:style w:type="character" w:customStyle="1" w:styleId="Naslov2Char">
    <w:name w:val="Naslov 2 Char"/>
    <w:basedOn w:val="Zadanifontodlomka"/>
    <w:link w:val="Naslov2"/>
    <w:rsid w:val="00BC4DB5"/>
    <w:rPr>
      <w:rFonts w:ascii="Arial" w:eastAsia="Times New Roman" w:hAnsi="Arial" w:cs="Times New Roman"/>
      <w:b/>
      <w:bCs/>
      <w:i/>
      <w:iCs/>
      <w:sz w:val="28"/>
      <w:szCs w:val="28"/>
    </w:rPr>
  </w:style>
  <w:style w:type="paragraph" w:customStyle="1" w:styleId="TEKST">
    <w:name w:val="TEKST"/>
    <w:basedOn w:val="Normal"/>
    <w:link w:val="TEKSTChar"/>
    <w:rsid w:val="00BC4DB5"/>
    <w:pPr>
      <w:spacing w:before="120" w:after="0" w:line="240" w:lineRule="auto"/>
      <w:ind w:firstLine="709"/>
      <w:jc w:val="both"/>
    </w:pPr>
    <w:rPr>
      <w:rFonts w:ascii="Sylfaen" w:eastAsia="Times New Roman" w:hAnsi="Sylfaen" w:cs="Times New Roman"/>
      <w:sz w:val="28"/>
      <w:szCs w:val="28"/>
    </w:rPr>
  </w:style>
  <w:style w:type="character" w:customStyle="1" w:styleId="TEKSTChar">
    <w:name w:val="TEKST Char"/>
    <w:link w:val="TEKST"/>
    <w:rsid w:val="00BC4DB5"/>
    <w:rPr>
      <w:rFonts w:ascii="Sylfaen" w:eastAsia="Times New Roman" w:hAnsi="Sylfaen" w:cs="Times New Roman"/>
      <w:sz w:val="28"/>
      <w:szCs w:val="28"/>
    </w:rPr>
  </w:style>
  <w:style w:type="paragraph" w:customStyle="1" w:styleId="TEXT">
    <w:name w:val="TEXT"/>
    <w:basedOn w:val="Normal"/>
    <w:link w:val="TEXTChar"/>
    <w:rsid w:val="00BC4DB5"/>
    <w:pPr>
      <w:spacing w:before="120" w:after="0" w:line="240" w:lineRule="auto"/>
      <w:ind w:firstLine="709"/>
      <w:jc w:val="both"/>
    </w:pPr>
    <w:rPr>
      <w:rFonts w:ascii="Times New Roman" w:eastAsia="Times New Roman" w:hAnsi="Times New Roman" w:cs="Times New Roman"/>
      <w:sz w:val="24"/>
      <w:szCs w:val="20"/>
    </w:rPr>
  </w:style>
  <w:style w:type="character" w:customStyle="1" w:styleId="TEXTChar">
    <w:name w:val="TEXT Char"/>
    <w:link w:val="TEXT"/>
    <w:rsid w:val="00BC4DB5"/>
    <w:rPr>
      <w:rFonts w:ascii="Times New Roman" w:eastAsia="Times New Roman" w:hAnsi="Times New Roman" w:cs="Times New Roman"/>
      <w:sz w:val="24"/>
      <w:szCs w:val="20"/>
    </w:rPr>
  </w:style>
  <w:style w:type="paragraph" w:customStyle="1" w:styleId="NABRAJANJA1">
    <w:name w:val="NABRAJANJA 1"/>
    <w:basedOn w:val="Normal"/>
    <w:rsid w:val="00BC4DB5"/>
    <w:pPr>
      <w:spacing w:after="0" w:line="240" w:lineRule="auto"/>
      <w:ind w:left="357"/>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304040641">
      <w:bodyDiv w:val="1"/>
      <w:marLeft w:val="0"/>
      <w:marRight w:val="0"/>
      <w:marTop w:val="0"/>
      <w:marBottom w:val="0"/>
      <w:divBdr>
        <w:top w:val="none" w:sz="0" w:space="0" w:color="auto"/>
        <w:left w:val="none" w:sz="0" w:space="0" w:color="auto"/>
        <w:bottom w:val="none" w:sz="0" w:space="0" w:color="auto"/>
        <w:right w:val="none" w:sz="0" w:space="0" w:color="auto"/>
      </w:divBdr>
    </w:div>
    <w:div w:id="1897356146">
      <w:bodyDiv w:val="1"/>
      <w:marLeft w:val="0"/>
      <w:marRight w:val="0"/>
      <w:marTop w:val="0"/>
      <w:marBottom w:val="0"/>
      <w:divBdr>
        <w:top w:val="none" w:sz="0" w:space="0" w:color="auto"/>
        <w:left w:val="none" w:sz="0" w:space="0" w:color="auto"/>
        <w:bottom w:val="none" w:sz="0" w:space="0" w:color="auto"/>
        <w:right w:val="none" w:sz="0" w:space="0" w:color="auto"/>
      </w:divBdr>
    </w:div>
    <w:div w:id="197644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3069</Words>
  <Characters>17498</Characters>
  <Application>Microsoft Office Word</Application>
  <DocSecurity>0</DocSecurity>
  <Lines>145</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20526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Tajništvo</cp:lastModifiedBy>
  <cp:revision>18</cp:revision>
  <cp:lastPrinted>2019-01-17T08:03:00Z</cp:lastPrinted>
  <dcterms:created xsi:type="dcterms:W3CDTF">2019-01-09T12:24:00Z</dcterms:created>
  <dcterms:modified xsi:type="dcterms:W3CDTF">2019-01-17T08:03:00Z</dcterms:modified>
</cp:coreProperties>
</file>